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34C" w:rsidRPr="009B6732" w:rsidRDefault="00667FAB" w:rsidP="002A1B8D">
      <w:pPr>
        <w:spacing w:line="480" w:lineRule="auto"/>
        <w:jc w:val="right"/>
        <w:rPr>
          <w:rFonts w:ascii="Times New Roman" w:hAnsi="Times New Roman" w:cs="Times New Roman"/>
          <w:color w:val="333333"/>
          <w:sz w:val="24"/>
          <w:szCs w:val="24"/>
        </w:rPr>
      </w:pPr>
      <w:proofErr w:type="spellStart"/>
      <w:r w:rsidRPr="009B6732">
        <w:rPr>
          <w:rFonts w:ascii="Times New Roman" w:hAnsi="Times New Roman" w:cs="Times New Roman"/>
          <w:color w:val="333333"/>
          <w:sz w:val="24"/>
          <w:szCs w:val="24"/>
        </w:rPr>
        <w:t>برسًل</w:t>
      </w:r>
      <w:proofErr w:type="spellEnd"/>
      <w:r w:rsidRPr="009B6732">
        <w:rPr>
          <w:rFonts w:ascii="Times New Roman" w:hAnsi="Times New Roman" w:cs="Times New Roman"/>
          <w:color w:val="333333"/>
          <w:sz w:val="24"/>
          <w:szCs w:val="24"/>
        </w:rPr>
        <w:t xml:space="preserve"> </w:t>
      </w:r>
      <w:proofErr w:type="spellStart"/>
      <w:r w:rsidRPr="009B6732">
        <w:rPr>
          <w:rFonts w:ascii="Times New Roman" w:hAnsi="Times New Roman" w:cs="Times New Roman"/>
          <w:color w:val="333333"/>
          <w:sz w:val="24"/>
          <w:szCs w:val="24"/>
        </w:rPr>
        <w:t>جارد</w:t>
      </w:r>
      <w:proofErr w:type="spellEnd"/>
    </w:p>
    <w:p w:rsidR="00667FAB" w:rsidRPr="009B6732" w:rsidRDefault="00A11B67" w:rsidP="002A1B8D">
      <w:pPr>
        <w:spacing w:line="480" w:lineRule="auto"/>
        <w:jc w:val="right"/>
        <w:rPr>
          <w:rFonts w:ascii="Times New Roman" w:hAnsi="Times New Roman" w:cs="Times New Roman"/>
          <w:sz w:val="24"/>
          <w:szCs w:val="24"/>
        </w:rPr>
      </w:pPr>
      <w:proofErr w:type="spellStart"/>
      <w:r w:rsidRPr="009B6732">
        <w:rPr>
          <w:rFonts w:ascii="Times New Roman" w:hAnsi="Times New Roman" w:cs="Times New Roman"/>
          <w:sz w:val="24"/>
          <w:szCs w:val="24"/>
        </w:rPr>
        <w:t>والسياسة</w:t>
      </w:r>
      <w:proofErr w:type="spellEnd"/>
      <w:r w:rsidRPr="009B6732">
        <w:rPr>
          <w:rFonts w:ascii="Times New Roman" w:hAnsi="Times New Roman" w:cs="Times New Roman"/>
          <w:sz w:val="24"/>
          <w:szCs w:val="24"/>
        </w:rPr>
        <w:t xml:space="preserve"> </w:t>
      </w:r>
      <w:proofErr w:type="spellStart"/>
      <w:r w:rsidRPr="009B6732">
        <w:rPr>
          <w:rFonts w:ascii="Times New Roman" w:hAnsi="Times New Roman" w:cs="Times New Roman"/>
          <w:sz w:val="24"/>
          <w:szCs w:val="24"/>
        </w:rPr>
        <w:t>القانون</w:t>
      </w:r>
      <w:proofErr w:type="spellEnd"/>
    </w:p>
    <w:p w:rsidR="00A11B67" w:rsidRPr="009B6732" w:rsidRDefault="009067A8" w:rsidP="002A1B8D">
      <w:pPr>
        <w:spacing w:line="480" w:lineRule="auto"/>
        <w:jc w:val="center"/>
        <w:rPr>
          <w:rFonts w:ascii="Times New Roman" w:hAnsi="Times New Roman" w:cs="Times New Roman"/>
          <w:sz w:val="24"/>
          <w:szCs w:val="24"/>
        </w:rPr>
      </w:pPr>
      <w:r w:rsidRPr="009B6732">
        <w:rPr>
          <w:rFonts w:ascii="Times New Roman" w:hAnsi="Times New Roman" w:cs="Times New Roman"/>
          <w:sz w:val="24"/>
          <w:szCs w:val="24"/>
        </w:rPr>
        <w:t>Midterm Exam</w:t>
      </w:r>
    </w:p>
    <w:p w:rsidR="009067A8" w:rsidRDefault="00F464C4" w:rsidP="002A1B8D">
      <w:pPr>
        <w:spacing w:line="480" w:lineRule="auto"/>
        <w:rPr>
          <w:rFonts w:ascii="Times New Roman" w:hAnsi="Times New Roman" w:cs="Times New Roman"/>
          <w:sz w:val="24"/>
          <w:szCs w:val="24"/>
        </w:rPr>
      </w:pPr>
      <w:r>
        <w:rPr>
          <w:rFonts w:ascii="Times New Roman" w:hAnsi="Times New Roman" w:cs="Times New Roman"/>
          <w:sz w:val="24"/>
          <w:szCs w:val="24"/>
        </w:rPr>
        <w:t xml:space="preserve">1: </w:t>
      </w:r>
      <w:r>
        <w:rPr>
          <w:rFonts w:ascii="Times New Roman" w:hAnsi="Times New Roman" w:cs="Times New Roman"/>
          <w:sz w:val="24"/>
          <w:szCs w:val="24"/>
        </w:rPr>
        <w:tab/>
        <w:t>a.</w:t>
      </w:r>
      <w:r w:rsidR="004A32F4">
        <w:rPr>
          <w:rFonts w:ascii="Times New Roman" w:hAnsi="Times New Roman" w:cs="Times New Roman"/>
          <w:sz w:val="24"/>
          <w:szCs w:val="24"/>
        </w:rPr>
        <w:t xml:space="preserve"> </w:t>
      </w:r>
      <w:r>
        <w:rPr>
          <w:rFonts w:ascii="Times New Roman" w:hAnsi="Times New Roman" w:cs="Times New Roman"/>
          <w:sz w:val="24"/>
          <w:szCs w:val="24"/>
        </w:rPr>
        <w:t>Requirement of Live Controversy- what does it mean? (Adversarial System)</w:t>
      </w:r>
    </w:p>
    <w:p w:rsidR="00F464C4" w:rsidRDefault="004708AA" w:rsidP="002A1B8D">
      <w:pPr>
        <w:spacing w:line="480" w:lineRule="auto"/>
        <w:ind w:left="714" w:hanging="357"/>
        <w:rPr>
          <w:rFonts w:ascii="Times New Roman" w:hAnsi="Times New Roman" w:cs="Times New Roman"/>
          <w:sz w:val="24"/>
          <w:szCs w:val="24"/>
        </w:rPr>
      </w:pPr>
      <w:r>
        <w:rPr>
          <w:rFonts w:ascii="Times New Roman" w:hAnsi="Times New Roman" w:cs="Times New Roman"/>
          <w:sz w:val="24"/>
          <w:szCs w:val="24"/>
        </w:rPr>
        <w:t>Article 3 Section 2: Judicial power shall only extend t</w:t>
      </w:r>
      <w:r w:rsidR="003012E5">
        <w:rPr>
          <w:rFonts w:ascii="Times New Roman" w:hAnsi="Times New Roman" w:cs="Times New Roman"/>
          <w:sz w:val="24"/>
          <w:szCs w:val="24"/>
        </w:rPr>
        <w:t>o actual, ongoin</w:t>
      </w:r>
      <w:r w:rsidR="00FD11D4">
        <w:rPr>
          <w:rFonts w:ascii="Times New Roman" w:hAnsi="Times New Roman" w:cs="Times New Roman"/>
          <w:sz w:val="24"/>
          <w:szCs w:val="24"/>
        </w:rPr>
        <w:t>g controversies. In order to be an ongoing controversy, It must be real and substantial,</w:t>
      </w:r>
      <w:r w:rsidR="006F2CED">
        <w:rPr>
          <w:rFonts w:ascii="Times New Roman" w:hAnsi="Times New Roman" w:cs="Times New Roman"/>
          <w:sz w:val="24"/>
          <w:szCs w:val="24"/>
        </w:rPr>
        <w:t xml:space="preserve"> examination,</w:t>
      </w:r>
      <w:r w:rsidR="00FD11D4">
        <w:rPr>
          <w:rFonts w:ascii="Times New Roman" w:hAnsi="Times New Roman" w:cs="Times New Roman"/>
          <w:sz w:val="24"/>
          <w:szCs w:val="24"/>
        </w:rPr>
        <w:t xml:space="preserve"> </w:t>
      </w:r>
      <w:r w:rsidR="009E3BE7">
        <w:rPr>
          <w:rFonts w:ascii="Times New Roman" w:hAnsi="Times New Roman" w:cs="Times New Roman"/>
          <w:sz w:val="24"/>
          <w:szCs w:val="24"/>
        </w:rPr>
        <w:t>requires advisory opinions to prevent constitutional overstep, and finally must provide an acceptable political question.</w:t>
      </w:r>
    </w:p>
    <w:p w:rsidR="00DF174C" w:rsidRPr="00DF174C" w:rsidRDefault="00DF174C" w:rsidP="002A1B8D">
      <w:pPr>
        <w:pStyle w:val="ListParagraph"/>
        <w:numPr>
          <w:ilvl w:val="0"/>
          <w:numId w:val="1"/>
        </w:numPr>
        <w:spacing w:line="480" w:lineRule="auto"/>
        <w:rPr>
          <w:rFonts w:ascii="Times New Roman" w:hAnsi="Times New Roman" w:cs="Times New Roman"/>
          <w:sz w:val="24"/>
          <w:szCs w:val="24"/>
        </w:rPr>
      </w:pPr>
      <w:r w:rsidRPr="00DF174C">
        <w:rPr>
          <w:rFonts w:ascii="Times New Roman" w:hAnsi="Times New Roman" w:cs="Times New Roman"/>
          <w:sz w:val="24"/>
          <w:szCs w:val="24"/>
        </w:rPr>
        <w:t>Promotes alternative pathways to justice.</w:t>
      </w:r>
    </w:p>
    <w:p w:rsidR="00F464C4" w:rsidRDefault="00F464C4" w:rsidP="002A1B8D">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 Doctrine of </w:t>
      </w:r>
      <w:proofErr w:type="spellStart"/>
      <w:r>
        <w:rPr>
          <w:rFonts w:ascii="Times New Roman" w:hAnsi="Times New Roman" w:cs="Times New Roman"/>
          <w:sz w:val="24"/>
          <w:szCs w:val="24"/>
        </w:rPr>
        <w:t>Justiciability</w:t>
      </w:r>
      <w:proofErr w:type="spellEnd"/>
      <w:r>
        <w:rPr>
          <w:rFonts w:ascii="Times New Roman" w:hAnsi="Times New Roman" w:cs="Times New Roman"/>
          <w:sz w:val="24"/>
          <w:szCs w:val="24"/>
        </w:rPr>
        <w:t>: The nature of the controversy. (</w:t>
      </w:r>
      <w:proofErr w:type="gramStart"/>
      <w:r>
        <w:rPr>
          <w:rFonts w:ascii="Times New Roman" w:hAnsi="Times New Roman" w:cs="Times New Roman"/>
          <w:sz w:val="24"/>
          <w:szCs w:val="24"/>
        </w:rPr>
        <w:t>cite</w:t>
      </w:r>
      <w:proofErr w:type="gramEnd"/>
      <w:r>
        <w:rPr>
          <w:rFonts w:ascii="Times New Roman" w:hAnsi="Times New Roman" w:cs="Times New Roman"/>
          <w:sz w:val="24"/>
          <w:szCs w:val="24"/>
        </w:rPr>
        <w:t xml:space="preserve"> Cases)</w:t>
      </w:r>
    </w:p>
    <w:p w:rsidR="00732BA2" w:rsidRDefault="006F2CED" w:rsidP="002A1B8D">
      <w:pPr>
        <w:spacing w:line="480" w:lineRule="auto"/>
        <w:ind w:left="1440" w:hanging="720"/>
        <w:rPr>
          <w:rFonts w:ascii="Times New Roman" w:hAnsi="Times New Roman" w:cs="Times New Roman"/>
          <w:sz w:val="24"/>
          <w:szCs w:val="24"/>
        </w:rPr>
      </w:pPr>
      <w:r>
        <w:rPr>
          <w:rFonts w:ascii="Times New Roman" w:hAnsi="Times New Roman" w:cs="Times New Roman"/>
          <w:sz w:val="24"/>
          <w:szCs w:val="24"/>
        </w:rPr>
        <w:t>Doctrines co</w:t>
      </w:r>
      <w:r w:rsidR="002B62AF">
        <w:rPr>
          <w:rFonts w:ascii="Times New Roman" w:hAnsi="Times New Roman" w:cs="Times New Roman"/>
          <w:sz w:val="24"/>
          <w:szCs w:val="24"/>
        </w:rPr>
        <w:t xml:space="preserve">me from the case or controversy presented. </w:t>
      </w:r>
      <w:r w:rsidR="00732BA2">
        <w:rPr>
          <w:rFonts w:ascii="Times New Roman" w:hAnsi="Times New Roman" w:cs="Times New Roman"/>
          <w:sz w:val="24"/>
          <w:szCs w:val="24"/>
        </w:rPr>
        <w:t>In order to determine if the case may be represe</w:t>
      </w:r>
      <w:r w:rsidR="00484B86">
        <w:rPr>
          <w:rFonts w:ascii="Times New Roman" w:hAnsi="Times New Roman" w:cs="Times New Roman"/>
          <w:sz w:val="24"/>
          <w:szCs w:val="24"/>
        </w:rPr>
        <w:t>n</w:t>
      </w:r>
      <w:r w:rsidR="00D93F26">
        <w:rPr>
          <w:rFonts w:ascii="Times New Roman" w:hAnsi="Times New Roman" w:cs="Times New Roman"/>
          <w:sz w:val="24"/>
          <w:szCs w:val="24"/>
        </w:rPr>
        <w:t xml:space="preserve">ted, it must be Advisory, Ripe, not moot; the controversy is current, and must be modernly relevant. </w:t>
      </w:r>
      <w:r w:rsidR="00732BA2">
        <w:rPr>
          <w:rFonts w:ascii="Times New Roman" w:hAnsi="Times New Roman" w:cs="Times New Roman"/>
          <w:sz w:val="24"/>
          <w:szCs w:val="24"/>
        </w:rPr>
        <w:t xml:space="preserve"> (Cole v. Chief of Police of Fall River)</w:t>
      </w:r>
      <w:r w:rsidR="00D93F26">
        <w:rPr>
          <w:rFonts w:ascii="Times New Roman" w:hAnsi="Times New Roman" w:cs="Times New Roman"/>
          <w:sz w:val="24"/>
          <w:szCs w:val="24"/>
        </w:rPr>
        <w:br/>
        <w:t xml:space="preserve">It must be </w:t>
      </w:r>
      <w:proofErr w:type="gramStart"/>
      <w:r w:rsidR="00D93F26">
        <w:rPr>
          <w:rFonts w:ascii="Times New Roman" w:hAnsi="Times New Roman" w:cs="Times New Roman"/>
          <w:sz w:val="24"/>
          <w:szCs w:val="24"/>
        </w:rPr>
        <w:t>standing(</w:t>
      </w:r>
      <w:proofErr w:type="gramEnd"/>
      <w:r w:rsidR="00D93F26">
        <w:rPr>
          <w:rFonts w:ascii="Times New Roman" w:hAnsi="Times New Roman" w:cs="Times New Roman"/>
          <w:sz w:val="24"/>
          <w:szCs w:val="24"/>
        </w:rPr>
        <w:t xml:space="preserve">see c.) Must provide a political question, (Baker v. Carr) and must require judicial restraint where the parties affected are the ones within the case or </w:t>
      </w:r>
      <w:r w:rsidR="00EC75FF">
        <w:rPr>
          <w:rFonts w:ascii="Times New Roman" w:hAnsi="Times New Roman" w:cs="Times New Roman"/>
          <w:sz w:val="24"/>
          <w:szCs w:val="24"/>
        </w:rPr>
        <w:t>controversy</w:t>
      </w:r>
    </w:p>
    <w:p w:rsidR="00F464C4" w:rsidRDefault="00F464C4" w:rsidP="002A1B8D">
      <w:pPr>
        <w:spacing w:line="480" w:lineRule="auto"/>
        <w:rPr>
          <w:rFonts w:ascii="Times New Roman" w:hAnsi="Times New Roman" w:cs="Times New Roman"/>
          <w:sz w:val="24"/>
          <w:szCs w:val="24"/>
        </w:rPr>
      </w:pPr>
      <w:r>
        <w:rPr>
          <w:rFonts w:ascii="Times New Roman" w:hAnsi="Times New Roman" w:cs="Times New Roman"/>
          <w:sz w:val="24"/>
          <w:szCs w:val="24"/>
        </w:rPr>
        <w:tab/>
        <w:t>c.</w:t>
      </w:r>
      <w:r w:rsidR="004A32F4">
        <w:rPr>
          <w:rFonts w:ascii="Times New Roman" w:hAnsi="Times New Roman" w:cs="Times New Roman"/>
          <w:sz w:val="24"/>
          <w:szCs w:val="24"/>
        </w:rPr>
        <w:t xml:space="preserve"> </w:t>
      </w:r>
      <w:r>
        <w:rPr>
          <w:rFonts w:ascii="Times New Roman" w:hAnsi="Times New Roman" w:cs="Times New Roman"/>
          <w:sz w:val="24"/>
          <w:szCs w:val="24"/>
        </w:rPr>
        <w:t>The concept of standing: The nature of the party (Cite Cases)</w:t>
      </w:r>
    </w:p>
    <w:p w:rsidR="00F464C4" w:rsidRDefault="00FC335C" w:rsidP="002A1B8D">
      <w:pPr>
        <w:spacing w:line="480" w:lineRule="auto"/>
        <w:ind w:left="1440" w:hanging="720"/>
        <w:rPr>
          <w:rFonts w:ascii="Times New Roman" w:hAnsi="Times New Roman" w:cs="Times New Roman"/>
          <w:sz w:val="24"/>
          <w:szCs w:val="24"/>
        </w:rPr>
      </w:pPr>
      <w:r>
        <w:rPr>
          <w:rFonts w:ascii="Times New Roman" w:hAnsi="Times New Roman" w:cs="Times New Roman"/>
          <w:sz w:val="24"/>
          <w:szCs w:val="24"/>
        </w:rPr>
        <w:t xml:space="preserve">The standing party, to be proper in court, must be the party affected. </w:t>
      </w:r>
      <w:r w:rsidR="00EC75FF">
        <w:rPr>
          <w:rFonts w:ascii="Times New Roman" w:hAnsi="Times New Roman" w:cs="Times New Roman"/>
          <w:sz w:val="24"/>
          <w:szCs w:val="24"/>
        </w:rPr>
        <w:t xml:space="preserve">The plaintiff must have “suffered an injury, in fact” One may not stand in stand in place of another as a third </w:t>
      </w:r>
      <w:proofErr w:type="gramStart"/>
      <w:r w:rsidR="00EC75FF">
        <w:rPr>
          <w:rFonts w:ascii="Times New Roman" w:hAnsi="Times New Roman" w:cs="Times New Roman"/>
          <w:sz w:val="24"/>
          <w:szCs w:val="24"/>
        </w:rPr>
        <w:t>party(</w:t>
      </w:r>
      <w:proofErr w:type="gramEnd"/>
      <w:r w:rsidR="00EC75FF">
        <w:rPr>
          <w:rFonts w:ascii="Times New Roman" w:hAnsi="Times New Roman" w:cs="Times New Roman"/>
          <w:sz w:val="24"/>
          <w:szCs w:val="24"/>
        </w:rPr>
        <w:t xml:space="preserve">may not be a hypothetical or conjectural scenario), there must also </w:t>
      </w:r>
      <w:r w:rsidR="00EC75FF">
        <w:rPr>
          <w:rFonts w:ascii="Times New Roman" w:hAnsi="Times New Roman" w:cs="Times New Roman"/>
          <w:sz w:val="24"/>
          <w:szCs w:val="24"/>
        </w:rPr>
        <w:lastRenderedPageBreak/>
        <w:t xml:space="preserve">be  casual connection between the injury and lastly the injury must be “ likely, not speculative” meaning the court’s decision may redress the injury (Lujan v. Defenders of </w:t>
      </w:r>
      <w:proofErr w:type="spellStart"/>
      <w:r w:rsidR="00EC75FF">
        <w:rPr>
          <w:rFonts w:ascii="Times New Roman" w:hAnsi="Times New Roman" w:cs="Times New Roman"/>
          <w:sz w:val="24"/>
          <w:szCs w:val="24"/>
        </w:rPr>
        <w:t>Wildlive</w:t>
      </w:r>
      <w:proofErr w:type="spellEnd"/>
      <w:r w:rsidR="00EC75FF">
        <w:rPr>
          <w:rFonts w:ascii="Times New Roman" w:hAnsi="Times New Roman" w:cs="Times New Roman"/>
          <w:sz w:val="24"/>
          <w:szCs w:val="24"/>
        </w:rPr>
        <w:t xml:space="preserve">) </w:t>
      </w:r>
      <w:r w:rsidR="00DF6296">
        <w:rPr>
          <w:rFonts w:ascii="Times New Roman" w:hAnsi="Times New Roman" w:cs="Times New Roman"/>
          <w:sz w:val="24"/>
          <w:szCs w:val="24"/>
        </w:rPr>
        <w:t>(</w:t>
      </w:r>
      <w:proofErr w:type="spellStart"/>
      <w:r w:rsidR="00DF6296">
        <w:rPr>
          <w:rFonts w:ascii="Times New Roman" w:hAnsi="Times New Roman" w:cs="Times New Roman"/>
          <w:sz w:val="24"/>
          <w:szCs w:val="24"/>
        </w:rPr>
        <w:t>Tileston</w:t>
      </w:r>
      <w:proofErr w:type="spellEnd"/>
      <w:r w:rsidR="00DF6296">
        <w:rPr>
          <w:rFonts w:ascii="Times New Roman" w:hAnsi="Times New Roman" w:cs="Times New Roman"/>
          <w:sz w:val="24"/>
          <w:szCs w:val="24"/>
        </w:rPr>
        <w:t xml:space="preserve"> v. Ullman)</w:t>
      </w:r>
    </w:p>
    <w:p w:rsidR="00F464C4" w:rsidRDefault="00F464C4" w:rsidP="00A77D42">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2: Discuss and explain the jurisdictional requirements of a federal system with reference to the following:</w:t>
      </w:r>
      <w:r>
        <w:rPr>
          <w:rFonts w:ascii="Times New Roman" w:hAnsi="Times New Roman" w:cs="Times New Roman"/>
          <w:sz w:val="24"/>
          <w:szCs w:val="24"/>
        </w:rPr>
        <w:br/>
      </w:r>
      <w:r>
        <w:rPr>
          <w:rFonts w:ascii="Times New Roman" w:hAnsi="Times New Roman" w:cs="Times New Roman"/>
          <w:sz w:val="24"/>
          <w:szCs w:val="24"/>
        </w:rPr>
        <w:tab/>
        <w:t>The division of judicial authority between state and federal co</w:t>
      </w:r>
      <w:r w:rsidR="00F0749F">
        <w:rPr>
          <w:rFonts w:ascii="Times New Roman" w:hAnsi="Times New Roman" w:cs="Times New Roman"/>
          <w:sz w:val="24"/>
          <w:szCs w:val="24"/>
        </w:rPr>
        <w:t>urts in terms of “</w:t>
      </w:r>
      <w:proofErr w:type="spellStart"/>
      <w:r w:rsidR="00F0749F">
        <w:rPr>
          <w:rFonts w:ascii="Times New Roman" w:hAnsi="Times New Roman" w:cs="Times New Roman"/>
          <w:sz w:val="24"/>
          <w:szCs w:val="24"/>
        </w:rPr>
        <w:t>jusisdiction</w:t>
      </w:r>
      <w:proofErr w:type="spellEnd"/>
      <w:r w:rsidR="00F0749F">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In terms </w:t>
      </w:r>
      <w:r w:rsidR="004A32F4">
        <w:rPr>
          <w:rFonts w:ascii="Times New Roman" w:hAnsi="Times New Roman" w:cs="Times New Roman"/>
          <w:sz w:val="24"/>
          <w:szCs w:val="24"/>
        </w:rPr>
        <w:t>of</w:t>
      </w:r>
      <w:r>
        <w:rPr>
          <w:rFonts w:ascii="Times New Roman" w:hAnsi="Times New Roman" w:cs="Times New Roman"/>
          <w:sz w:val="24"/>
          <w:szCs w:val="24"/>
        </w:rPr>
        <w:t xml:space="preserve"> divisions of powers.</w:t>
      </w:r>
      <w:proofErr w:type="gramEnd"/>
      <w:r>
        <w:rPr>
          <w:rFonts w:ascii="Times New Roman" w:hAnsi="Times New Roman" w:cs="Times New Roman"/>
          <w:sz w:val="24"/>
          <w:szCs w:val="24"/>
        </w:rPr>
        <w:t xml:space="preserve"> Who has authority over the case and where? Difference between State and Federal Courts </w:t>
      </w:r>
      <w:proofErr w:type="spellStart"/>
      <w:r>
        <w:rPr>
          <w:rFonts w:ascii="Times New Roman" w:hAnsi="Times New Roman" w:cs="Times New Roman"/>
          <w:sz w:val="24"/>
          <w:szCs w:val="24"/>
        </w:rPr>
        <w:t>Jusisdiction</w:t>
      </w:r>
      <w:proofErr w:type="spellEnd"/>
    </w:p>
    <w:p w:rsidR="00A77D42" w:rsidRDefault="00E1081B" w:rsidP="00A77D42">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In the federal court system, </w:t>
      </w:r>
      <w:r w:rsidR="00F0749F">
        <w:rPr>
          <w:rFonts w:ascii="Times New Roman" w:hAnsi="Times New Roman" w:cs="Times New Roman"/>
          <w:sz w:val="24"/>
          <w:szCs w:val="24"/>
        </w:rPr>
        <w:t xml:space="preserve">what determines </w:t>
      </w:r>
      <w:r>
        <w:rPr>
          <w:rFonts w:ascii="Times New Roman" w:hAnsi="Times New Roman" w:cs="Times New Roman"/>
          <w:sz w:val="24"/>
          <w:szCs w:val="24"/>
        </w:rPr>
        <w:t xml:space="preserve">whether a case goes to the State or Federal courts are </w:t>
      </w:r>
      <w:r w:rsidR="00F0749F">
        <w:rPr>
          <w:rFonts w:ascii="Times New Roman" w:hAnsi="Times New Roman" w:cs="Times New Roman"/>
          <w:sz w:val="24"/>
          <w:szCs w:val="24"/>
        </w:rPr>
        <w:t xml:space="preserve">convenience and </w:t>
      </w:r>
      <w:proofErr w:type="gramStart"/>
      <w:r w:rsidR="00F0749F">
        <w:rPr>
          <w:rFonts w:ascii="Times New Roman" w:hAnsi="Times New Roman" w:cs="Times New Roman"/>
          <w:sz w:val="24"/>
          <w:szCs w:val="24"/>
        </w:rPr>
        <w:t>efficiency.</w:t>
      </w:r>
      <w:proofErr w:type="gramEnd"/>
      <w:r w:rsidR="00F0749F">
        <w:rPr>
          <w:rFonts w:ascii="Times New Roman" w:hAnsi="Times New Roman" w:cs="Times New Roman"/>
          <w:sz w:val="24"/>
          <w:szCs w:val="24"/>
        </w:rPr>
        <w:t xml:space="preserve"> </w:t>
      </w:r>
      <w:r w:rsidR="00E52914">
        <w:rPr>
          <w:rFonts w:ascii="Times New Roman" w:hAnsi="Times New Roman" w:cs="Times New Roman"/>
          <w:sz w:val="24"/>
          <w:szCs w:val="24"/>
        </w:rPr>
        <w:t xml:space="preserve">The United States </w:t>
      </w:r>
      <w:r w:rsidR="006C52E1">
        <w:rPr>
          <w:rFonts w:ascii="Times New Roman" w:hAnsi="Times New Roman" w:cs="Times New Roman"/>
          <w:sz w:val="24"/>
          <w:szCs w:val="24"/>
        </w:rPr>
        <w:t>appellate</w:t>
      </w:r>
      <w:r w:rsidR="00E52914">
        <w:rPr>
          <w:rFonts w:ascii="Times New Roman" w:hAnsi="Times New Roman" w:cs="Times New Roman"/>
          <w:sz w:val="24"/>
          <w:szCs w:val="24"/>
        </w:rPr>
        <w:t xml:space="preserve"> court takes cases that come from the </w:t>
      </w:r>
      <w:r w:rsidR="00402F8E">
        <w:rPr>
          <w:rFonts w:ascii="Times New Roman" w:hAnsi="Times New Roman" w:cs="Times New Roman"/>
          <w:sz w:val="24"/>
          <w:szCs w:val="24"/>
        </w:rPr>
        <w:t>State supreme</w:t>
      </w:r>
      <w:r w:rsidR="006C52E1">
        <w:rPr>
          <w:rFonts w:ascii="Times New Roman" w:hAnsi="Times New Roman" w:cs="Times New Roman"/>
          <w:sz w:val="24"/>
          <w:szCs w:val="24"/>
        </w:rPr>
        <w:t xml:space="preserve"> </w:t>
      </w:r>
      <w:proofErr w:type="gramStart"/>
      <w:r w:rsidR="006C52E1">
        <w:rPr>
          <w:rFonts w:ascii="Times New Roman" w:hAnsi="Times New Roman" w:cs="Times New Roman"/>
          <w:sz w:val="24"/>
          <w:szCs w:val="24"/>
        </w:rPr>
        <w:t xml:space="preserve">courts </w:t>
      </w:r>
      <w:r w:rsidR="00E52914">
        <w:rPr>
          <w:rFonts w:ascii="Times New Roman" w:hAnsi="Times New Roman" w:cs="Times New Roman"/>
          <w:sz w:val="24"/>
          <w:szCs w:val="24"/>
        </w:rPr>
        <w:t>,</w:t>
      </w:r>
      <w:proofErr w:type="gramEnd"/>
      <w:r w:rsidR="00E52914">
        <w:rPr>
          <w:rFonts w:ascii="Times New Roman" w:hAnsi="Times New Roman" w:cs="Times New Roman"/>
          <w:sz w:val="24"/>
          <w:szCs w:val="24"/>
        </w:rPr>
        <w:t xml:space="preserve"> but only those that involve federal law.</w:t>
      </w:r>
      <w:r w:rsidR="006C52E1">
        <w:rPr>
          <w:rFonts w:ascii="Times New Roman" w:hAnsi="Times New Roman" w:cs="Times New Roman"/>
          <w:sz w:val="24"/>
          <w:szCs w:val="24"/>
        </w:rPr>
        <w:t xml:space="preserve"> </w:t>
      </w:r>
      <w:r w:rsidR="00A77D42">
        <w:rPr>
          <w:rFonts w:ascii="Times New Roman" w:hAnsi="Times New Roman" w:cs="Times New Roman"/>
          <w:sz w:val="24"/>
          <w:szCs w:val="24"/>
        </w:rPr>
        <w:t xml:space="preserve">Federal law is derived from the constitution, where it’s also stated that powers not mentioned in the constitution should be left to the States. </w:t>
      </w:r>
      <w:r w:rsidR="006C52E1">
        <w:rPr>
          <w:rFonts w:ascii="Times New Roman" w:hAnsi="Times New Roman" w:cs="Times New Roman"/>
          <w:sz w:val="24"/>
          <w:szCs w:val="24"/>
        </w:rPr>
        <w:t xml:space="preserve">It is not the primary concern of the federal courts to correct errors of lower court systems. </w:t>
      </w:r>
      <w:r w:rsidR="002A1B8D">
        <w:rPr>
          <w:rFonts w:ascii="Times New Roman" w:hAnsi="Times New Roman" w:cs="Times New Roman"/>
          <w:sz w:val="24"/>
          <w:szCs w:val="24"/>
        </w:rPr>
        <w:t xml:space="preserve">The Supreme </w:t>
      </w:r>
      <w:r w:rsidR="00A77D42">
        <w:rPr>
          <w:rFonts w:ascii="Times New Roman" w:hAnsi="Times New Roman" w:cs="Times New Roman"/>
          <w:sz w:val="24"/>
          <w:szCs w:val="24"/>
        </w:rPr>
        <w:t>Court</w:t>
      </w:r>
      <w:r w:rsidR="002A1B8D">
        <w:rPr>
          <w:rFonts w:ascii="Times New Roman" w:hAnsi="Times New Roman" w:cs="Times New Roman"/>
          <w:sz w:val="24"/>
          <w:szCs w:val="24"/>
        </w:rPr>
        <w:t xml:space="preserve"> has jurisdiction over Federal</w:t>
      </w:r>
      <w:r w:rsidR="009B6732">
        <w:rPr>
          <w:rFonts w:ascii="Times New Roman" w:hAnsi="Times New Roman" w:cs="Times New Roman"/>
          <w:sz w:val="24"/>
          <w:szCs w:val="24"/>
        </w:rPr>
        <w:t xml:space="preserve"> law, and decides the cases which present questions whose solution will have an immediate importance far beyond</w:t>
      </w:r>
      <w:r w:rsidR="00402F8E">
        <w:rPr>
          <w:rFonts w:ascii="Times New Roman" w:hAnsi="Times New Roman" w:cs="Times New Roman"/>
          <w:sz w:val="24"/>
          <w:szCs w:val="24"/>
        </w:rPr>
        <w:t xml:space="preserve"> the facts and parties involved. The federal courts have jurisdiction over international affairs, military affairs, and federal taxes. The States have oversight for their particular territory, and have a hierarchy of courts for </w:t>
      </w:r>
      <w:r w:rsidR="00A77D42">
        <w:rPr>
          <w:rFonts w:ascii="Times New Roman" w:hAnsi="Times New Roman" w:cs="Times New Roman"/>
          <w:sz w:val="24"/>
          <w:szCs w:val="24"/>
        </w:rPr>
        <w:t>separate matters.</w:t>
      </w:r>
      <w:r w:rsidR="00402F8E">
        <w:rPr>
          <w:rFonts w:ascii="Times New Roman" w:hAnsi="Times New Roman" w:cs="Times New Roman"/>
          <w:sz w:val="24"/>
          <w:szCs w:val="24"/>
        </w:rPr>
        <w:t xml:space="preserve"> </w:t>
      </w:r>
    </w:p>
    <w:p w:rsidR="00A77D42" w:rsidRDefault="0084479F" w:rsidP="00A77D42">
      <w:pPr>
        <w:spacing w:line="480" w:lineRule="auto"/>
        <w:rPr>
          <w:rFonts w:ascii="Times New Roman" w:hAnsi="Times New Roman" w:cs="Times New Roman"/>
          <w:sz w:val="24"/>
          <w:szCs w:val="24"/>
        </w:rPr>
      </w:pPr>
      <w:r>
        <w:rPr>
          <w:rFonts w:ascii="Times New Roman" w:hAnsi="Times New Roman" w:cs="Times New Roman"/>
          <w:sz w:val="24"/>
          <w:szCs w:val="24"/>
        </w:rPr>
        <w:t>6: (1</w:t>
      </w:r>
      <w:proofErr w:type="gramStart"/>
      <w:r>
        <w:rPr>
          <w:rFonts w:ascii="Times New Roman" w:hAnsi="Times New Roman" w:cs="Times New Roman"/>
          <w:sz w:val="24"/>
          <w:szCs w:val="24"/>
        </w:rPr>
        <w:t>)</w:t>
      </w:r>
      <w:r w:rsidR="00A77D42">
        <w:rPr>
          <w:rFonts w:ascii="Times New Roman" w:hAnsi="Times New Roman" w:cs="Times New Roman"/>
          <w:sz w:val="24"/>
          <w:szCs w:val="24"/>
        </w:rPr>
        <w:t>What</w:t>
      </w:r>
      <w:proofErr w:type="gramEnd"/>
      <w:r w:rsidR="00A77D42">
        <w:rPr>
          <w:rFonts w:ascii="Times New Roman" w:hAnsi="Times New Roman" w:cs="Times New Roman"/>
          <w:sz w:val="24"/>
          <w:szCs w:val="24"/>
        </w:rPr>
        <w:t xml:space="preserve"> is the purpose of the Pre-trial Conference (Rule 16)? </w:t>
      </w:r>
      <w:r>
        <w:rPr>
          <w:rFonts w:ascii="Times New Roman" w:hAnsi="Times New Roman" w:cs="Times New Roman"/>
          <w:sz w:val="24"/>
          <w:szCs w:val="24"/>
        </w:rPr>
        <w:t>(2)</w:t>
      </w:r>
      <w:r w:rsidR="00A77D42">
        <w:rPr>
          <w:rFonts w:ascii="Times New Roman" w:hAnsi="Times New Roman" w:cs="Times New Roman"/>
          <w:sz w:val="24"/>
          <w:szCs w:val="24"/>
        </w:rPr>
        <w:t xml:space="preserve">How does it relate to the concept of the judge as a case </w:t>
      </w:r>
      <w:proofErr w:type="gramStart"/>
      <w:r w:rsidR="00A77D42">
        <w:rPr>
          <w:rFonts w:ascii="Times New Roman" w:hAnsi="Times New Roman" w:cs="Times New Roman"/>
          <w:sz w:val="24"/>
          <w:szCs w:val="24"/>
        </w:rPr>
        <w:t>manager.</w:t>
      </w:r>
      <w:proofErr w:type="gramEnd"/>
      <w:r w:rsidR="00A77D42">
        <w:rPr>
          <w:rFonts w:ascii="Times New Roman" w:hAnsi="Times New Roman" w:cs="Times New Roman"/>
          <w:sz w:val="24"/>
          <w:szCs w:val="24"/>
        </w:rPr>
        <w:t xml:space="preserve"> </w:t>
      </w:r>
    </w:p>
    <w:p w:rsidR="00A77D42" w:rsidRDefault="00236A68" w:rsidP="0084479F">
      <w:pPr>
        <w:pStyle w:val="ListParagraph"/>
        <w:numPr>
          <w:ilvl w:val="0"/>
          <w:numId w:val="2"/>
        </w:numPr>
        <w:spacing w:line="480" w:lineRule="auto"/>
        <w:rPr>
          <w:rFonts w:ascii="Times New Roman" w:hAnsi="Times New Roman" w:cs="Times New Roman"/>
          <w:sz w:val="24"/>
          <w:szCs w:val="24"/>
        </w:rPr>
      </w:pPr>
      <w:r w:rsidRPr="0084479F">
        <w:rPr>
          <w:rFonts w:ascii="Times New Roman" w:hAnsi="Times New Roman" w:cs="Times New Roman"/>
          <w:sz w:val="24"/>
          <w:szCs w:val="24"/>
        </w:rPr>
        <w:t>Rule 16 gives the court and council the opportunity to discuss and dispose of the preliminary questions,</w:t>
      </w:r>
      <w:r w:rsidR="0084479F" w:rsidRPr="0084479F">
        <w:rPr>
          <w:rFonts w:ascii="Times New Roman" w:hAnsi="Times New Roman" w:cs="Times New Roman"/>
          <w:sz w:val="24"/>
          <w:szCs w:val="24"/>
        </w:rPr>
        <w:t xml:space="preserve"> discuss the possibility of the settlement of the case,</w:t>
      </w:r>
      <w:r w:rsidRPr="0084479F">
        <w:rPr>
          <w:rFonts w:ascii="Times New Roman" w:hAnsi="Times New Roman" w:cs="Times New Roman"/>
          <w:sz w:val="24"/>
          <w:szCs w:val="24"/>
        </w:rPr>
        <w:t xml:space="preserve"> and amend </w:t>
      </w:r>
      <w:r w:rsidRPr="0084479F">
        <w:rPr>
          <w:rFonts w:ascii="Times New Roman" w:hAnsi="Times New Roman" w:cs="Times New Roman"/>
          <w:sz w:val="24"/>
          <w:szCs w:val="24"/>
        </w:rPr>
        <w:lastRenderedPageBreak/>
        <w:t xml:space="preserve">pleadings in order to reflect the true issues which may have been clarified as a result of discovery, stipulate any truth, determine and limit the number of witnesses in order to eliminate cumulative testimony and to save time at trial. </w:t>
      </w:r>
    </w:p>
    <w:p w:rsidR="0084479F" w:rsidRPr="0084479F" w:rsidRDefault="0084479F" w:rsidP="0084479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 Both the case manager scenario and Rule 16 increase the speedy process and efficiency of trial. </w:t>
      </w:r>
      <w:r w:rsidR="000005C2">
        <w:rPr>
          <w:rFonts w:ascii="Times New Roman" w:hAnsi="Times New Roman" w:cs="Times New Roman"/>
          <w:sz w:val="24"/>
          <w:szCs w:val="24"/>
        </w:rPr>
        <w:t xml:space="preserve">Both promote early preparation of the case or controversy, attention to facts, and consider the possibility to an early resolution to the dispute. Instead of the Judge listening to each case, he or she is able to involve themselves even more with the case without the influence of </w:t>
      </w:r>
      <w:r w:rsidR="004001EC">
        <w:rPr>
          <w:rFonts w:ascii="Times New Roman" w:hAnsi="Times New Roman" w:cs="Times New Roman"/>
          <w:sz w:val="24"/>
          <w:szCs w:val="24"/>
        </w:rPr>
        <w:t>the defendant and plaintiff; it gives everyone a good look at the numbers and facts without outside influence.</w:t>
      </w:r>
      <w:bookmarkStart w:id="0" w:name="_GoBack"/>
      <w:bookmarkEnd w:id="0"/>
    </w:p>
    <w:sectPr w:rsidR="0084479F" w:rsidRPr="0084479F">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6EEB" w:rsidRDefault="00E56EEB" w:rsidP="0084479F">
      <w:pPr>
        <w:spacing w:after="0" w:line="240" w:lineRule="auto"/>
      </w:pPr>
      <w:r>
        <w:separator/>
      </w:r>
    </w:p>
  </w:endnote>
  <w:endnote w:type="continuationSeparator" w:id="0">
    <w:p w:rsidR="00E56EEB" w:rsidRDefault="00E56EEB" w:rsidP="008447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6EEB" w:rsidRDefault="00E56EEB" w:rsidP="0084479F">
      <w:pPr>
        <w:spacing w:after="0" w:line="240" w:lineRule="auto"/>
      </w:pPr>
      <w:r>
        <w:separator/>
      </w:r>
    </w:p>
  </w:footnote>
  <w:footnote w:type="continuationSeparator" w:id="0">
    <w:p w:rsidR="00E56EEB" w:rsidRDefault="00E56EEB" w:rsidP="0084479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9B44F2"/>
    <w:multiLevelType w:val="hybridMultilevel"/>
    <w:tmpl w:val="6FDEFC5A"/>
    <w:lvl w:ilvl="0" w:tplc="EF508A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64474208"/>
    <w:multiLevelType w:val="hybridMultilevel"/>
    <w:tmpl w:val="F5BCC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FAB"/>
    <w:rsid w:val="000005C2"/>
    <w:rsid w:val="000A534C"/>
    <w:rsid w:val="00174CBA"/>
    <w:rsid w:val="00236A68"/>
    <w:rsid w:val="002A1B8D"/>
    <w:rsid w:val="002B62AF"/>
    <w:rsid w:val="003012E5"/>
    <w:rsid w:val="004001EC"/>
    <w:rsid w:val="00402F8E"/>
    <w:rsid w:val="0042429E"/>
    <w:rsid w:val="004708AA"/>
    <w:rsid w:val="00484B86"/>
    <w:rsid w:val="004A32F4"/>
    <w:rsid w:val="00667FAB"/>
    <w:rsid w:val="006C52E1"/>
    <w:rsid w:val="006F2CED"/>
    <w:rsid w:val="00732BA2"/>
    <w:rsid w:val="0084479F"/>
    <w:rsid w:val="009067A8"/>
    <w:rsid w:val="009B6732"/>
    <w:rsid w:val="009E3BE7"/>
    <w:rsid w:val="00A11B67"/>
    <w:rsid w:val="00A20E15"/>
    <w:rsid w:val="00A77D42"/>
    <w:rsid w:val="00B66DEC"/>
    <w:rsid w:val="00D93F26"/>
    <w:rsid w:val="00DF174C"/>
    <w:rsid w:val="00DF6296"/>
    <w:rsid w:val="00E1081B"/>
    <w:rsid w:val="00E52914"/>
    <w:rsid w:val="00E56EEB"/>
    <w:rsid w:val="00E76B6C"/>
    <w:rsid w:val="00EC75FF"/>
    <w:rsid w:val="00F0749F"/>
    <w:rsid w:val="00F464C4"/>
    <w:rsid w:val="00F96B87"/>
    <w:rsid w:val="00FC335C"/>
    <w:rsid w:val="00FD1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74C"/>
    <w:pPr>
      <w:ind w:left="720"/>
      <w:contextualSpacing/>
    </w:pPr>
  </w:style>
  <w:style w:type="paragraph" w:styleId="Header">
    <w:name w:val="header"/>
    <w:basedOn w:val="Normal"/>
    <w:link w:val="HeaderChar"/>
    <w:uiPriority w:val="99"/>
    <w:unhideWhenUsed/>
    <w:rsid w:val="008447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479F"/>
  </w:style>
  <w:style w:type="paragraph" w:styleId="Footer">
    <w:name w:val="footer"/>
    <w:basedOn w:val="Normal"/>
    <w:link w:val="FooterChar"/>
    <w:uiPriority w:val="99"/>
    <w:unhideWhenUsed/>
    <w:rsid w:val="008447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47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74C"/>
    <w:pPr>
      <w:ind w:left="720"/>
      <w:contextualSpacing/>
    </w:pPr>
  </w:style>
  <w:style w:type="paragraph" w:styleId="Header">
    <w:name w:val="header"/>
    <w:basedOn w:val="Normal"/>
    <w:link w:val="HeaderChar"/>
    <w:uiPriority w:val="99"/>
    <w:unhideWhenUsed/>
    <w:rsid w:val="008447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479F"/>
  </w:style>
  <w:style w:type="paragraph" w:styleId="Footer">
    <w:name w:val="footer"/>
    <w:basedOn w:val="Normal"/>
    <w:link w:val="FooterChar"/>
    <w:uiPriority w:val="99"/>
    <w:unhideWhenUsed/>
    <w:rsid w:val="008447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47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561</Words>
  <Characters>3203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3</cp:revision>
  <dcterms:created xsi:type="dcterms:W3CDTF">2013-02-15T05:28:00Z</dcterms:created>
  <dcterms:modified xsi:type="dcterms:W3CDTF">2013-02-15T05:38:00Z</dcterms:modified>
</cp:coreProperties>
</file>