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D46" w:rsidRPr="00333D46" w:rsidRDefault="00333D46" w:rsidP="00333D4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33D46">
        <w:rPr>
          <w:rFonts w:ascii="Times New Roman" w:hAnsi="Times New Roman" w:cs="Times New Roman"/>
          <w:sz w:val="24"/>
          <w:szCs w:val="24"/>
        </w:rPr>
        <w:t>Jared Purcell</w:t>
      </w:r>
    </w:p>
    <w:p w:rsidR="00333D46" w:rsidRPr="006A508D" w:rsidRDefault="006A508D" w:rsidP="006A508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Coen</w:t>
      </w:r>
    </w:p>
    <w:p w:rsidR="00333D46" w:rsidRPr="00333D46" w:rsidRDefault="006A508D" w:rsidP="00333D4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Comparative Politics of W. Europe</w:t>
      </w:r>
    </w:p>
    <w:p w:rsidR="00333D46" w:rsidRPr="00333D46" w:rsidRDefault="006A508D" w:rsidP="00333D4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 04, 2013</w:t>
      </w:r>
    </w:p>
    <w:p w:rsidR="006A508D" w:rsidRDefault="006A508D" w:rsidP="00E731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Reflection: Identification and European integration, Cram</w:t>
      </w:r>
    </w:p>
    <w:p w:rsidR="006A508D" w:rsidRPr="006A508D" w:rsidRDefault="006A508D" w:rsidP="00E7315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33D46" w:rsidRDefault="00E73157" w:rsidP="00E73157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  <w:r w:rsidRPr="00E73157">
        <w:rPr>
          <w:rFonts w:ascii="Times New Roman" w:eastAsia="Calibri" w:hAnsi="Times New Roman" w:cs="Times New Roman"/>
          <w:sz w:val="24"/>
          <w:szCs w:val="24"/>
        </w:rPr>
        <w:t xml:space="preserve">I agree </w:t>
      </w:r>
      <w:r>
        <w:rPr>
          <w:rFonts w:ascii="Times New Roman" w:eastAsia="Calibri" w:hAnsi="Times New Roman" w:cs="Times New Roman"/>
          <w:sz w:val="24"/>
          <w:szCs w:val="24"/>
        </w:rPr>
        <w:t xml:space="preserve">completely with L. Cram’s hypothesis, “European integration facilitates the flourishing of diverse national identities rather that convergence around a single </w:t>
      </w:r>
      <w:r w:rsidR="007A7C07">
        <w:rPr>
          <w:rFonts w:ascii="Times New Roman" w:eastAsia="Calibri" w:hAnsi="Times New Roman" w:cs="Times New Roman"/>
          <w:sz w:val="24"/>
          <w:szCs w:val="24"/>
        </w:rPr>
        <w:t xml:space="preserve">homogenous European identity.” </w:t>
      </w:r>
      <w:r w:rsidR="00221D43">
        <w:rPr>
          <w:rFonts w:ascii="Times New Roman" w:eastAsia="Calibri" w:hAnsi="Times New Roman" w:cs="Times New Roman"/>
          <w:sz w:val="24"/>
          <w:szCs w:val="24"/>
        </w:rPr>
        <w:t xml:space="preserve">It behooves Nations to have support peace and non-tyrannical </w:t>
      </w:r>
      <w:r w:rsidR="00C64EA8">
        <w:rPr>
          <w:rFonts w:ascii="Times New Roman" w:eastAsia="Calibri" w:hAnsi="Times New Roman" w:cs="Times New Roman"/>
          <w:sz w:val="24"/>
          <w:szCs w:val="24"/>
        </w:rPr>
        <w:t>regulations and norms in common. We have an idea of how great government</w:t>
      </w:r>
      <w:r w:rsidR="000D37B0">
        <w:rPr>
          <w:rFonts w:ascii="Times New Roman" w:eastAsia="Calibri" w:hAnsi="Times New Roman" w:cs="Times New Roman"/>
          <w:sz w:val="24"/>
          <w:szCs w:val="24"/>
        </w:rPr>
        <w:t>s should function. I</w:t>
      </w:r>
      <w:r w:rsidR="00C64EA8">
        <w:rPr>
          <w:rFonts w:ascii="Times New Roman" w:eastAsia="Calibri" w:hAnsi="Times New Roman" w:cs="Times New Roman"/>
          <w:sz w:val="24"/>
          <w:szCs w:val="24"/>
        </w:rPr>
        <w:t>t’</w:t>
      </w:r>
      <w:r w:rsidR="000D37B0">
        <w:rPr>
          <w:rFonts w:ascii="Times New Roman" w:eastAsia="Calibri" w:hAnsi="Times New Roman" w:cs="Times New Roman"/>
          <w:sz w:val="24"/>
          <w:szCs w:val="24"/>
        </w:rPr>
        <w:t>s blatantly said in Deutsch 1969, 171, that in order to provide an international government,</w:t>
      </w:r>
      <w:r w:rsidR="00A0525F">
        <w:rPr>
          <w:rFonts w:ascii="Times New Roman" w:eastAsia="Calibri" w:hAnsi="Times New Roman" w:cs="Times New Roman"/>
          <w:sz w:val="24"/>
          <w:szCs w:val="24"/>
        </w:rPr>
        <w:t xml:space="preserve"> would have to completely comprehend the interests, emotions, and daily regimen of every nation’s people. </w:t>
      </w:r>
      <w:r w:rsidR="00AF443D">
        <w:rPr>
          <w:rFonts w:ascii="Times New Roman" w:eastAsia="Calibri" w:hAnsi="Times New Roman" w:cs="Times New Roman"/>
          <w:sz w:val="24"/>
          <w:szCs w:val="24"/>
        </w:rPr>
        <w:t xml:space="preserve">What keeps the nations and states intact, which are joined to the EU, are </w:t>
      </w:r>
      <w:r w:rsidR="00331254">
        <w:rPr>
          <w:rFonts w:ascii="Times New Roman" w:eastAsia="Calibri" w:hAnsi="Times New Roman" w:cs="Times New Roman"/>
          <w:sz w:val="24"/>
          <w:szCs w:val="24"/>
        </w:rPr>
        <w:t>their ability to communicate with each other more effectively</w:t>
      </w:r>
      <w:r w:rsidR="00926C09">
        <w:rPr>
          <w:rFonts w:ascii="Times New Roman" w:eastAsia="Calibri" w:hAnsi="Times New Roman" w:cs="Times New Roman"/>
          <w:sz w:val="24"/>
          <w:szCs w:val="24"/>
        </w:rPr>
        <w:t xml:space="preserve"> and more in-depth. The</w:t>
      </w:r>
      <w:r w:rsidR="00A0525F">
        <w:rPr>
          <w:rFonts w:ascii="Times New Roman" w:eastAsia="Calibri" w:hAnsi="Times New Roman" w:cs="Times New Roman"/>
          <w:sz w:val="24"/>
          <w:szCs w:val="24"/>
        </w:rPr>
        <w:t xml:space="preserve"> European Union is a very successful first step </w:t>
      </w:r>
      <w:r w:rsidR="00281C43">
        <w:rPr>
          <w:rFonts w:ascii="Times New Roman" w:eastAsia="Calibri" w:hAnsi="Times New Roman" w:cs="Times New Roman"/>
          <w:sz w:val="24"/>
          <w:szCs w:val="24"/>
        </w:rPr>
        <w:t xml:space="preserve">into providing </w:t>
      </w:r>
      <w:r w:rsidR="00024852">
        <w:rPr>
          <w:rFonts w:ascii="Times New Roman" w:eastAsia="Calibri" w:hAnsi="Times New Roman" w:cs="Times New Roman"/>
          <w:sz w:val="24"/>
          <w:szCs w:val="24"/>
        </w:rPr>
        <w:t>an example of what we consider to be a continental sized government</w:t>
      </w:r>
      <w:r w:rsidR="00926C09">
        <w:rPr>
          <w:rFonts w:ascii="Times New Roman" w:eastAsia="Calibri" w:hAnsi="Times New Roman" w:cs="Times New Roman"/>
          <w:sz w:val="24"/>
          <w:szCs w:val="24"/>
        </w:rPr>
        <w:t xml:space="preserve"> entity</w:t>
      </w:r>
      <w:r w:rsidR="0002485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14F12" w:rsidRDefault="00D75D13" w:rsidP="00514F12">
      <w:pPr>
        <w:spacing w:after="0" w:line="240" w:lineRule="auto"/>
        <w:ind w:firstLine="720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sz w:val="24"/>
          <w:szCs w:val="24"/>
        </w:rPr>
        <w:t>(Billing, 113), Nationalism is frequently reserved by scholars to refer to ‘outbreaks of “hot” nationalist passion, which arise in times of social disruption and which are reflected in extreme social movement</w:t>
      </w:r>
      <w:r w:rsidR="00AF443D">
        <w:rPr>
          <w:rFonts w:ascii="Times New Roman" w:eastAsia="Calibri" w:hAnsi="Times New Roman" w:cs="Times New Roman"/>
          <w:sz w:val="24"/>
          <w:szCs w:val="24"/>
        </w:rPr>
        <w:t xml:space="preserve">s’ </w:t>
      </w:r>
      <w:r w:rsidR="00863895">
        <w:rPr>
          <w:rFonts w:ascii="Times New Roman" w:eastAsia="Calibri" w:hAnsi="Times New Roman" w:cs="Times New Roman"/>
          <w:sz w:val="24"/>
          <w:szCs w:val="24"/>
        </w:rPr>
        <w:t>Collective forgetting of these social disorders prevents national identity and their pride from being hindered. Specifically, after the holocausts and mass confl</w:t>
      </w:r>
      <w:r w:rsidR="00CE7860">
        <w:rPr>
          <w:rFonts w:ascii="Times New Roman" w:eastAsia="Calibri" w:hAnsi="Times New Roman" w:cs="Times New Roman"/>
          <w:sz w:val="24"/>
          <w:szCs w:val="24"/>
        </w:rPr>
        <w:t>icts of WWII, it was the duty of</w:t>
      </w:r>
      <w:r w:rsidR="00863895">
        <w:rPr>
          <w:rFonts w:ascii="Times New Roman" w:eastAsia="Calibri" w:hAnsi="Times New Roman" w:cs="Times New Roman"/>
          <w:sz w:val="24"/>
          <w:szCs w:val="24"/>
        </w:rPr>
        <w:t xml:space="preserve"> German’</w:t>
      </w:r>
      <w:r w:rsidR="00CE7860">
        <w:rPr>
          <w:rFonts w:ascii="Times New Roman" w:eastAsia="Calibri" w:hAnsi="Times New Roman" w:cs="Times New Roman"/>
          <w:sz w:val="24"/>
          <w:szCs w:val="24"/>
        </w:rPr>
        <w:t xml:space="preserve">s to </w:t>
      </w:r>
      <w:r w:rsidR="00863895">
        <w:rPr>
          <w:rFonts w:ascii="Times New Roman" w:hAnsi="Times New Roman" w:cs="Times New Roman"/>
          <w:bCs/>
          <w:i/>
          <w:color w:val="000000"/>
          <w:sz w:val="24"/>
          <w:szCs w:val="24"/>
          <w:shd w:val="clear" w:color="auto" w:fill="FFFFFF"/>
        </w:rPr>
        <w:t>Vergangenheitsbewältigung</w:t>
      </w:r>
      <w:r w:rsidR="0086389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, </w:t>
      </w:r>
      <w:r w:rsidR="00CE786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a phrase </w:t>
      </w:r>
      <w:r w:rsidR="0086389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which directly translates to, “</w:t>
      </w:r>
      <w:r w:rsidR="00C1284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coming to terms with the</w:t>
      </w:r>
      <w:r w:rsidR="0086389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past”</w:t>
      </w:r>
      <w:r w:rsidR="00CE786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. </w:t>
      </w:r>
      <w:r w:rsidR="00E6178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Though (Billing, 114) argues that “the nation which celebrates antiquity, forgets its historical </w:t>
      </w:r>
      <w:proofErr w:type="spellStart"/>
      <w:r w:rsidR="00E6178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recency</w:t>
      </w:r>
      <w:proofErr w:type="spellEnd"/>
      <w:r w:rsidR="00E6178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”, it’s important that nations recognize and are knowledgeable with the past</w:t>
      </w:r>
      <w:r w:rsidR="00146AD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. One of the EU’s purposes </w:t>
      </w:r>
      <w:r w:rsidR="00377C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is to </w:t>
      </w:r>
      <w:r w:rsidR="00514F12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facilitate</w:t>
      </w:r>
      <w:r w:rsidR="00377C3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pe</w:t>
      </w:r>
      <w:r w:rsidR="00514F12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ace between neighboring nations</w:t>
      </w:r>
      <w:r w:rsidR="00710D2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  <w:r w:rsidR="00514F12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="0063411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Nullifying cultural threats</w:t>
      </w:r>
      <w:r w:rsidR="00514F12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="00710D2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promotes</w:t>
      </w:r>
      <w:r w:rsidR="00514F12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security, cooperation, and </w:t>
      </w:r>
      <w:r w:rsidR="00710D2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the strength of identities. </w:t>
      </w:r>
      <w:r w:rsidR="00C1284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 agree with (Cram</w:t>
      </w:r>
      <w:proofErr w:type="gramStart"/>
      <w:r w:rsidR="00C1284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,115</w:t>
      </w:r>
      <w:proofErr w:type="gramEnd"/>
      <w:r w:rsidR="00C1284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) that European integration would reinforce or become integral to rather than undermine national identities even within existing member states</w:t>
      </w:r>
      <w:r w:rsidR="00E5275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. The EU provides greater support for nations that join, economically and politically. This allows </w:t>
      </w:r>
      <w:r w:rsidR="00911EA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for “re-unification” of oppressed nations, and those who didn’t have clear definition. </w:t>
      </w:r>
      <w:r w:rsidR="00AA21D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In the international community, it has assisted in the international community by helping resolve regional disputes.</w:t>
      </w:r>
    </w:p>
    <w:p w:rsidR="00911EAB" w:rsidRDefault="00911EAB" w:rsidP="00514F12">
      <w:pPr>
        <w:spacing w:after="0" w:line="240" w:lineRule="auto"/>
        <w:ind w:firstLine="720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The EU </w:t>
      </w:r>
      <w:r w:rsidR="00AA21D5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has</w:t>
      </w:r>
      <w:r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a transformative effect on national identities, </w:t>
      </w:r>
      <w:r w:rsidR="00DE584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and facilitating the emergence of a European identity. For example, when you see a license place from a nation belonging to the EU, on the left is the Euro flag, but below is a letter of the state that vehicle belongs to, D for Deutschland, F for France, and A for Austria, etc. </w:t>
      </w:r>
      <w:r w:rsidR="00D11AC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Though Switzerland </w:t>
      </w:r>
      <w:r w:rsidR="0005616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(Because th</w:t>
      </w:r>
      <w:r w:rsidR="005221F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ey don’t belong to the EU) </w:t>
      </w:r>
      <w:r w:rsidR="00D11AC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only has their cross on the left side</w:t>
      </w:r>
      <w:r w:rsidR="005221F9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, and the plate background is</w:t>
      </w:r>
      <w:r w:rsidR="00D11AC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="00D11AC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entirely white, instead of blue. </w:t>
      </w:r>
      <w:r w:rsidR="00DE5847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There </w:t>
      </w:r>
      <w:r w:rsidR="00D11AC0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are both representations of EU and the state, yet when looking from vehicle to vehicle in a parking lot; you can still tell where one is from. </w:t>
      </w:r>
    </w:p>
    <w:p w:rsidR="00AA21D5" w:rsidRPr="00514F12" w:rsidRDefault="00AA21D5" w:rsidP="00514F12">
      <w:pPr>
        <w:spacing w:after="0" w:line="240" w:lineRule="auto"/>
        <w:ind w:firstLine="720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221D43" w:rsidRPr="00E73157" w:rsidRDefault="00221D43" w:rsidP="00E73157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</w:rPr>
      </w:pPr>
    </w:p>
    <w:sectPr w:rsidR="00221D43" w:rsidRPr="00E73157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D87" w:rsidRDefault="003F4D87" w:rsidP="00333D46">
      <w:pPr>
        <w:spacing w:after="0" w:line="240" w:lineRule="auto"/>
      </w:pPr>
      <w:r>
        <w:separator/>
      </w:r>
    </w:p>
  </w:endnote>
  <w:endnote w:type="continuationSeparator" w:id="0">
    <w:p w:rsidR="003F4D87" w:rsidRDefault="003F4D87" w:rsidP="00333D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D87" w:rsidRDefault="003F4D87" w:rsidP="00333D46">
      <w:pPr>
        <w:spacing w:after="0" w:line="240" w:lineRule="auto"/>
      </w:pPr>
      <w:r>
        <w:separator/>
      </w:r>
    </w:p>
  </w:footnote>
  <w:footnote w:type="continuationSeparator" w:id="0">
    <w:p w:rsidR="003F4D87" w:rsidRDefault="003F4D87" w:rsidP="00333D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D46" w:rsidRDefault="00333D46">
    <w:pPr>
      <w:pStyle w:val="Header"/>
      <w:jc w:val="right"/>
    </w:pPr>
    <w:r>
      <w:t xml:space="preserve">Purcell </w:t>
    </w:r>
    <w:sdt>
      <w:sdtPr>
        <w:id w:val="-150628818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616B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333D46" w:rsidRDefault="00333D46" w:rsidP="00333D46">
    <w:pPr>
      <w:pStyle w:val="Header"/>
      <w:tabs>
        <w:tab w:val="clear" w:pos="4680"/>
        <w:tab w:val="clear" w:pos="9360"/>
        <w:tab w:val="left" w:pos="843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C71A9"/>
    <w:multiLevelType w:val="hybridMultilevel"/>
    <w:tmpl w:val="2820C262"/>
    <w:lvl w:ilvl="0" w:tplc="7C08AB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26173A"/>
    <w:multiLevelType w:val="hybridMultilevel"/>
    <w:tmpl w:val="58201A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D46"/>
    <w:rsid w:val="00024852"/>
    <w:rsid w:val="0005616B"/>
    <w:rsid w:val="0005779D"/>
    <w:rsid w:val="000D37B0"/>
    <w:rsid w:val="00121AE3"/>
    <w:rsid w:val="0014075E"/>
    <w:rsid w:val="00142BA4"/>
    <w:rsid w:val="00146AD4"/>
    <w:rsid w:val="001E7951"/>
    <w:rsid w:val="00221D43"/>
    <w:rsid w:val="00223763"/>
    <w:rsid w:val="00281C43"/>
    <w:rsid w:val="003050C6"/>
    <w:rsid w:val="00331254"/>
    <w:rsid w:val="00333D46"/>
    <w:rsid w:val="00346A83"/>
    <w:rsid w:val="00377C3B"/>
    <w:rsid w:val="003D425E"/>
    <w:rsid w:val="003E48F6"/>
    <w:rsid w:val="003F4D87"/>
    <w:rsid w:val="00514F12"/>
    <w:rsid w:val="005221F9"/>
    <w:rsid w:val="005C5019"/>
    <w:rsid w:val="006037AB"/>
    <w:rsid w:val="0061226E"/>
    <w:rsid w:val="00634110"/>
    <w:rsid w:val="006A508D"/>
    <w:rsid w:val="006D443B"/>
    <w:rsid w:val="00710D2C"/>
    <w:rsid w:val="0078027B"/>
    <w:rsid w:val="007A7C07"/>
    <w:rsid w:val="00863895"/>
    <w:rsid w:val="00911EAB"/>
    <w:rsid w:val="009257F2"/>
    <w:rsid w:val="00926C09"/>
    <w:rsid w:val="009C5B75"/>
    <w:rsid w:val="00A0525F"/>
    <w:rsid w:val="00AA21D5"/>
    <w:rsid w:val="00AF443D"/>
    <w:rsid w:val="00B11258"/>
    <w:rsid w:val="00BA3E3C"/>
    <w:rsid w:val="00BC1137"/>
    <w:rsid w:val="00BC3C5A"/>
    <w:rsid w:val="00BD4E16"/>
    <w:rsid w:val="00C1284D"/>
    <w:rsid w:val="00C64EA8"/>
    <w:rsid w:val="00C80CDD"/>
    <w:rsid w:val="00C936B8"/>
    <w:rsid w:val="00CD47EF"/>
    <w:rsid w:val="00CE7860"/>
    <w:rsid w:val="00D11AC0"/>
    <w:rsid w:val="00D75D13"/>
    <w:rsid w:val="00DE5847"/>
    <w:rsid w:val="00E52754"/>
    <w:rsid w:val="00E61789"/>
    <w:rsid w:val="00E73157"/>
    <w:rsid w:val="00EA1E71"/>
    <w:rsid w:val="00EB373A"/>
    <w:rsid w:val="00ED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3D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3D46"/>
  </w:style>
  <w:style w:type="paragraph" w:styleId="Footer">
    <w:name w:val="footer"/>
    <w:basedOn w:val="Normal"/>
    <w:link w:val="FooterChar"/>
    <w:uiPriority w:val="99"/>
    <w:unhideWhenUsed/>
    <w:rsid w:val="00333D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3D46"/>
  </w:style>
  <w:style w:type="paragraph" w:styleId="ListParagraph">
    <w:name w:val="List Paragraph"/>
    <w:basedOn w:val="Normal"/>
    <w:uiPriority w:val="34"/>
    <w:qFormat/>
    <w:rsid w:val="001E79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3D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3D46"/>
  </w:style>
  <w:style w:type="paragraph" w:styleId="Footer">
    <w:name w:val="footer"/>
    <w:basedOn w:val="Normal"/>
    <w:link w:val="FooterChar"/>
    <w:uiPriority w:val="99"/>
    <w:unhideWhenUsed/>
    <w:rsid w:val="00333D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3D46"/>
  </w:style>
  <w:style w:type="paragraph" w:styleId="ListParagraph">
    <w:name w:val="List Paragraph"/>
    <w:basedOn w:val="Normal"/>
    <w:uiPriority w:val="34"/>
    <w:qFormat/>
    <w:rsid w:val="001E79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3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CBA87-4CFB-412B-9024-FD7C69CCC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Jared M. Purcell</dc:creator>
  <cp:lastModifiedBy>Purcell</cp:lastModifiedBy>
  <cp:revision>2</cp:revision>
  <dcterms:created xsi:type="dcterms:W3CDTF">2013-02-06T15:57:00Z</dcterms:created>
  <dcterms:modified xsi:type="dcterms:W3CDTF">2013-02-06T15:57:00Z</dcterms:modified>
</cp:coreProperties>
</file>