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0B16" w:rsidRPr="00EF2E60" w:rsidRDefault="00230B16" w:rsidP="00230B16">
      <w:pPr>
        <w:spacing w:line="480" w:lineRule="auto"/>
        <w:contextualSpacing/>
        <w:rPr>
          <w:rFonts w:ascii="Times New Roman" w:hAnsi="Times New Roman" w:cs="Times New Roman"/>
          <w:sz w:val="24"/>
          <w:szCs w:val="24"/>
        </w:rPr>
      </w:pPr>
      <w:r w:rsidRPr="00EF2E60">
        <w:rPr>
          <w:rFonts w:ascii="Times New Roman" w:hAnsi="Times New Roman" w:cs="Times New Roman"/>
          <w:sz w:val="24"/>
          <w:szCs w:val="24"/>
        </w:rPr>
        <w:t>Jared Purcell</w:t>
      </w:r>
    </w:p>
    <w:p w:rsidR="00230B16" w:rsidRPr="00EF2E60" w:rsidRDefault="00230B16" w:rsidP="00230B16">
      <w:pPr>
        <w:spacing w:line="480" w:lineRule="auto"/>
        <w:contextualSpacing/>
        <w:rPr>
          <w:rFonts w:ascii="Times New Roman" w:hAnsi="Times New Roman" w:cs="Times New Roman"/>
          <w:sz w:val="24"/>
          <w:szCs w:val="24"/>
        </w:rPr>
      </w:pPr>
      <w:r w:rsidRPr="00EF2E60">
        <w:rPr>
          <w:rFonts w:ascii="Times New Roman" w:hAnsi="Times New Roman" w:cs="Times New Roman"/>
          <w:sz w:val="24"/>
          <w:szCs w:val="24"/>
        </w:rPr>
        <w:t>Scott Boltwood</w:t>
      </w:r>
    </w:p>
    <w:p w:rsidR="00230B16" w:rsidRDefault="00230B16" w:rsidP="00230B16">
      <w:pPr>
        <w:spacing w:line="480" w:lineRule="auto"/>
        <w:contextualSpacing/>
        <w:rPr>
          <w:rFonts w:ascii="Times New Roman" w:hAnsi="Times New Roman" w:cs="Times New Roman"/>
          <w:sz w:val="24"/>
          <w:szCs w:val="24"/>
        </w:rPr>
      </w:pPr>
      <w:r w:rsidRPr="00EF2E60">
        <w:rPr>
          <w:rFonts w:ascii="Times New Roman" w:hAnsi="Times New Roman" w:cs="Times New Roman"/>
          <w:sz w:val="24"/>
          <w:szCs w:val="24"/>
        </w:rPr>
        <w:t>English</w:t>
      </w:r>
      <w:r>
        <w:rPr>
          <w:rFonts w:ascii="Times New Roman" w:hAnsi="Times New Roman" w:cs="Times New Roman"/>
          <w:sz w:val="24"/>
          <w:szCs w:val="24"/>
        </w:rPr>
        <w:t xml:space="preserve"> 364: Studies in Literary Traditions</w:t>
      </w:r>
    </w:p>
    <w:p w:rsidR="00230B16" w:rsidRDefault="00230B16" w:rsidP="00230B16">
      <w:pPr>
        <w:spacing w:line="480" w:lineRule="auto"/>
        <w:contextualSpacing/>
        <w:rPr>
          <w:rFonts w:ascii="Times New Roman" w:hAnsi="Times New Roman" w:cs="Times New Roman"/>
          <w:sz w:val="24"/>
          <w:szCs w:val="24"/>
        </w:rPr>
      </w:pPr>
      <w:r>
        <w:rPr>
          <w:rFonts w:ascii="Times New Roman" w:hAnsi="Times New Roman" w:cs="Times New Roman"/>
          <w:sz w:val="24"/>
          <w:szCs w:val="24"/>
        </w:rPr>
        <w:t>December 13, 2013</w:t>
      </w:r>
    </w:p>
    <w:p w:rsidR="00230B16" w:rsidRDefault="00230B16" w:rsidP="00230B16">
      <w:pPr>
        <w:spacing w:line="480" w:lineRule="auto"/>
        <w:contextualSpacing/>
        <w:jc w:val="center"/>
        <w:rPr>
          <w:rFonts w:ascii="Times New Roman" w:hAnsi="Times New Roman" w:cs="Times New Roman"/>
          <w:sz w:val="24"/>
          <w:szCs w:val="24"/>
        </w:rPr>
      </w:pPr>
      <w:r>
        <w:rPr>
          <w:rFonts w:ascii="Times New Roman" w:hAnsi="Times New Roman" w:cs="Times New Roman"/>
          <w:sz w:val="24"/>
          <w:szCs w:val="24"/>
        </w:rPr>
        <w:t>Final Exam</w:t>
      </w:r>
    </w:p>
    <w:p w:rsidR="00230B16" w:rsidRDefault="00230B16" w:rsidP="004B7C23">
      <w:pPr>
        <w:spacing w:line="480" w:lineRule="auto"/>
        <w:contextualSpacing/>
        <w:rPr>
          <w:rFonts w:ascii="Times New Roman" w:hAnsi="Times New Roman" w:cs="Times New Roman"/>
          <w:sz w:val="24"/>
          <w:szCs w:val="24"/>
        </w:rPr>
      </w:pPr>
      <w:r>
        <w:rPr>
          <w:rFonts w:ascii="Times New Roman" w:hAnsi="Times New Roman" w:cs="Times New Roman"/>
          <w:sz w:val="24"/>
          <w:szCs w:val="24"/>
        </w:rPr>
        <w:t>1.</w:t>
      </w:r>
      <w:r w:rsidR="004B7C23">
        <w:rPr>
          <w:rFonts w:ascii="Times New Roman" w:hAnsi="Times New Roman" w:cs="Times New Roman"/>
          <w:sz w:val="24"/>
          <w:szCs w:val="24"/>
        </w:rPr>
        <w:t>(305 Words)</w:t>
      </w:r>
      <w:r>
        <w:rPr>
          <w:rFonts w:ascii="Times New Roman" w:hAnsi="Times New Roman" w:cs="Times New Roman"/>
          <w:sz w:val="24"/>
          <w:szCs w:val="24"/>
        </w:rPr>
        <w:tab/>
        <w:t xml:space="preserve">Of all the writers that I had read this semester, William Butler Yeats’s works proved to be the most thought-provocative and amusing to read. From the short, poetic work of “Politics” to longer works such as “Ego Dominus </w:t>
      </w:r>
      <w:proofErr w:type="spellStart"/>
      <w:r>
        <w:rPr>
          <w:rFonts w:ascii="Times New Roman" w:hAnsi="Times New Roman" w:cs="Times New Roman"/>
          <w:sz w:val="24"/>
          <w:szCs w:val="24"/>
        </w:rPr>
        <w:t>Tuus</w:t>
      </w:r>
      <w:proofErr w:type="spellEnd"/>
      <w:r>
        <w:rPr>
          <w:rFonts w:ascii="Times New Roman" w:hAnsi="Times New Roman" w:cs="Times New Roman"/>
          <w:sz w:val="24"/>
          <w:szCs w:val="24"/>
        </w:rPr>
        <w:t xml:space="preserve">” or </w:t>
      </w:r>
      <w:r w:rsidRPr="00D10789">
        <w:rPr>
          <w:rFonts w:ascii="Times New Roman" w:hAnsi="Times New Roman" w:cs="Times New Roman"/>
          <w:i/>
          <w:sz w:val="24"/>
          <w:szCs w:val="24"/>
        </w:rPr>
        <w:t xml:space="preserve">Cathleen </w:t>
      </w:r>
      <w:proofErr w:type="spellStart"/>
      <w:proofErr w:type="gramStart"/>
      <w:r w:rsidRPr="00D10789">
        <w:rPr>
          <w:rFonts w:ascii="Times New Roman" w:hAnsi="Times New Roman" w:cs="Times New Roman"/>
          <w:i/>
          <w:sz w:val="24"/>
          <w:szCs w:val="24"/>
        </w:rPr>
        <w:t>ni</w:t>
      </w:r>
      <w:proofErr w:type="spellEnd"/>
      <w:proofErr w:type="gramEnd"/>
      <w:r w:rsidRPr="00D10789">
        <w:rPr>
          <w:rFonts w:ascii="Times New Roman" w:hAnsi="Times New Roman" w:cs="Times New Roman"/>
          <w:i/>
          <w:sz w:val="24"/>
          <w:szCs w:val="24"/>
        </w:rPr>
        <w:t xml:space="preserve"> Houlihan</w:t>
      </w:r>
      <w:r>
        <w:rPr>
          <w:rFonts w:ascii="Times New Roman" w:hAnsi="Times New Roman" w:cs="Times New Roman"/>
          <w:sz w:val="24"/>
          <w:szCs w:val="24"/>
        </w:rPr>
        <w:t>, Yeats’ texts provide a unique perspective on not only what it means to be Irish but what it means to be a citizen of the world. In contrast to oth</w:t>
      </w:r>
      <w:bookmarkStart w:id="0" w:name="_GoBack"/>
      <w:bookmarkEnd w:id="0"/>
      <w:r>
        <w:rPr>
          <w:rFonts w:ascii="Times New Roman" w:hAnsi="Times New Roman" w:cs="Times New Roman"/>
          <w:sz w:val="24"/>
          <w:szCs w:val="24"/>
        </w:rPr>
        <w:t xml:space="preserve">er artists, Yeats also grants the readers a feeling of being in situ in his poetry and plays. Works such as </w:t>
      </w:r>
      <w:r>
        <w:rPr>
          <w:rFonts w:ascii="Times New Roman" w:hAnsi="Times New Roman" w:cs="Times New Roman"/>
          <w:i/>
          <w:sz w:val="24"/>
          <w:szCs w:val="24"/>
        </w:rPr>
        <w:t xml:space="preserve">Cathleen </w:t>
      </w:r>
      <w:proofErr w:type="spellStart"/>
      <w:proofErr w:type="gramStart"/>
      <w:r>
        <w:rPr>
          <w:rFonts w:ascii="Times New Roman" w:hAnsi="Times New Roman" w:cs="Times New Roman"/>
          <w:i/>
          <w:sz w:val="24"/>
          <w:szCs w:val="24"/>
        </w:rPr>
        <w:t>ni</w:t>
      </w:r>
      <w:proofErr w:type="spellEnd"/>
      <w:proofErr w:type="gramEnd"/>
      <w:r>
        <w:rPr>
          <w:rFonts w:ascii="Times New Roman" w:hAnsi="Times New Roman" w:cs="Times New Roman"/>
          <w:i/>
          <w:sz w:val="24"/>
          <w:szCs w:val="24"/>
        </w:rPr>
        <w:t xml:space="preserve"> Houlihan</w:t>
      </w:r>
      <w:r>
        <w:rPr>
          <w:rFonts w:ascii="Times New Roman" w:hAnsi="Times New Roman" w:cs="Times New Roman"/>
          <w:sz w:val="24"/>
          <w:szCs w:val="24"/>
        </w:rPr>
        <w:t xml:space="preserve"> place readers directly into the homes of Irishmen and Irishwomen, providing readers with a glimpse into the nationalistic culture of Ireland during both Yeats’ time and 1798 when the play was set. There are “too many strangers in the house” according to the Old Woman in </w:t>
      </w:r>
      <w:r>
        <w:rPr>
          <w:rFonts w:ascii="Times New Roman" w:hAnsi="Times New Roman" w:cs="Times New Roman"/>
          <w:i/>
          <w:sz w:val="24"/>
          <w:szCs w:val="24"/>
        </w:rPr>
        <w:t xml:space="preserve">Cathleen </w:t>
      </w:r>
      <w:proofErr w:type="spellStart"/>
      <w:proofErr w:type="gramStart"/>
      <w:r>
        <w:rPr>
          <w:rFonts w:ascii="Times New Roman" w:hAnsi="Times New Roman" w:cs="Times New Roman"/>
          <w:i/>
          <w:sz w:val="24"/>
          <w:szCs w:val="24"/>
        </w:rPr>
        <w:t>ni</w:t>
      </w:r>
      <w:proofErr w:type="spellEnd"/>
      <w:proofErr w:type="gramEnd"/>
      <w:r>
        <w:rPr>
          <w:rFonts w:ascii="Times New Roman" w:hAnsi="Times New Roman" w:cs="Times New Roman"/>
          <w:i/>
          <w:sz w:val="24"/>
          <w:szCs w:val="24"/>
        </w:rPr>
        <w:t xml:space="preserve"> Houlihan</w:t>
      </w:r>
      <w:r>
        <w:rPr>
          <w:rFonts w:ascii="Times New Roman" w:hAnsi="Times New Roman" w:cs="Times New Roman"/>
          <w:sz w:val="24"/>
          <w:szCs w:val="24"/>
        </w:rPr>
        <w:t xml:space="preserve"> (Yeats, 160). Through Yeats one is granted a closer look at the home rule movement, demonstrating to this reader the importance of a free and sovereign Ireland. The speaker in “Politics” says “my attention fix/ on Roman or on Russian/ or on Spanish politics” and by alluding to other nations, reveals Ireland’s connection to the world beyond the British Isles (Yeats, 151). Yeats’ allusions demonstrate that while other nations may share political similarities, such similarities cannot always overcome the cultural differences. Like the Romans, Russians, or Spanish, the Irish share a national culture which informs and even creates their political structures. By reading Yeats’s work I have learned the importance of identity to the Irish, including national and individual identity. Yeats’s works have also enabled me to appreciate some of my own Irish heritage. Prior </w:t>
      </w:r>
      <w:r>
        <w:rPr>
          <w:rFonts w:ascii="Times New Roman" w:hAnsi="Times New Roman" w:cs="Times New Roman"/>
          <w:sz w:val="24"/>
          <w:szCs w:val="24"/>
        </w:rPr>
        <w:lastRenderedPageBreak/>
        <w:t>to this course and reading Yeats, I had built a stigma against my Irish ancestors due to their connection to certain members of my family.</w:t>
      </w:r>
    </w:p>
    <w:p w:rsidR="00230B16" w:rsidRDefault="004B7C23" w:rsidP="00230B16">
      <w:pPr>
        <w:spacing w:line="480" w:lineRule="auto"/>
        <w:contextualSpacing/>
        <w:rPr>
          <w:rFonts w:ascii="Times New Roman" w:hAnsi="Times New Roman" w:cs="Times New Roman"/>
          <w:sz w:val="24"/>
          <w:szCs w:val="24"/>
        </w:rPr>
      </w:pPr>
      <w:r>
        <w:rPr>
          <w:rFonts w:ascii="Times New Roman" w:hAnsi="Times New Roman" w:cs="Times New Roman"/>
          <w:sz w:val="24"/>
          <w:szCs w:val="24"/>
        </w:rPr>
        <w:t>2. (285 words)</w:t>
      </w:r>
      <w:r w:rsidR="00230B16">
        <w:rPr>
          <w:rFonts w:ascii="Times New Roman" w:hAnsi="Times New Roman" w:cs="Times New Roman"/>
          <w:sz w:val="24"/>
          <w:szCs w:val="24"/>
        </w:rPr>
        <w:tab/>
      </w:r>
      <w:proofErr w:type="gramStart"/>
      <w:r w:rsidR="00230B16">
        <w:rPr>
          <w:rFonts w:ascii="Times New Roman" w:hAnsi="Times New Roman" w:cs="Times New Roman"/>
          <w:sz w:val="24"/>
          <w:szCs w:val="24"/>
        </w:rPr>
        <w:t>Although</w:t>
      </w:r>
      <w:proofErr w:type="gramEnd"/>
      <w:r w:rsidR="00230B16">
        <w:rPr>
          <w:rFonts w:ascii="Times New Roman" w:hAnsi="Times New Roman" w:cs="Times New Roman"/>
          <w:sz w:val="24"/>
          <w:szCs w:val="24"/>
        </w:rPr>
        <w:t xml:space="preserve"> there were many enjoyable authors presented throughout this semester, Seamus Heaney stands out because of his style and the manner in which he presented his subject matter. As a reader, I appreciate an author whose works are succinct, who utilizes diction efficiently, and whose messages are clear, rather than an author whose texts are overly long and only provide superfluous information.  While it is arguable that J. M. Synge’s </w:t>
      </w:r>
      <w:r w:rsidR="00230B16">
        <w:rPr>
          <w:rFonts w:ascii="Times New Roman" w:hAnsi="Times New Roman" w:cs="Times New Roman"/>
          <w:i/>
          <w:sz w:val="24"/>
          <w:szCs w:val="24"/>
        </w:rPr>
        <w:t>Playboy of the Western World</w:t>
      </w:r>
      <w:r w:rsidR="00230B16">
        <w:rPr>
          <w:rFonts w:ascii="Times New Roman" w:hAnsi="Times New Roman" w:cs="Times New Roman"/>
          <w:sz w:val="24"/>
          <w:szCs w:val="24"/>
        </w:rPr>
        <w:t xml:space="preserve"> is an iconic play, nevertheless I found it to be at times overly dense and ultimately I felt that it did not portray the Irish effectively. I do feel that Synge’s play was beautifully written, however the message was clouded and ambiguous. Similar to my first reading of </w:t>
      </w:r>
      <w:r w:rsidR="00230B16">
        <w:rPr>
          <w:rFonts w:ascii="Times New Roman" w:hAnsi="Times New Roman" w:cs="Times New Roman"/>
          <w:i/>
          <w:sz w:val="24"/>
          <w:szCs w:val="24"/>
        </w:rPr>
        <w:t>The Great Gatsby</w:t>
      </w:r>
      <w:r w:rsidR="00230B16">
        <w:rPr>
          <w:rFonts w:ascii="Times New Roman" w:hAnsi="Times New Roman" w:cs="Times New Roman"/>
          <w:sz w:val="24"/>
          <w:szCs w:val="24"/>
        </w:rPr>
        <w:t>,</w:t>
      </w:r>
      <w:r w:rsidR="0045495D">
        <w:rPr>
          <w:rFonts w:ascii="Times New Roman" w:hAnsi="Times New Roman" w:cs="Times New Roman"/>
          <w:sz w:val="24"/>
          <w:szCs w:val="24"/>
        </w:rPr>
        <w:t xml:space="preserve"> by Scott Fitz Gerald,</w:t>
      </w:r>
      <w:r w:rsidR="00230B16">
        <w:rPr>
          <w:rFonts w:ascii="Times New Roman" w:hAnsi="Times New Roman" w:cs="Times New Roman"/>
          <w:sz w:val="24"/>
          <w:szCs w:val="24"/>
        </w:rPr>
        <w:t xml:space="preserve"> which is gorgeously written, the subject matter of both novel and play could never hold my attention. Seamus Heaney’s works contained numerous allusions to other texts which allowed me to broaden my literary horizons and form connections which I might otherwise not have made. On the other hand, Synge’s text was centered so heavily upon itself that there were few chances to interact with it as a fluid piece of literature. Heaney also provides a more complete representation of the Irish and the Irish culture, whereas the themes within Synge’s work are broad and, even though the setting and characters </w:t>
      </w:r>
      <w:proofErr w:type="gramStart"/>
      <w:r w:rsidR="00230B16">
        <w:rPr>
          <w:rFonts w:ascii="Times New Roman" w:hAnsi="Times New Roman" w:cs="Times New Roman"/>
          <w:sz w:val="24"/>
          <w:szCs w:val="24"/>
        </w:rPr>
        <w:t>are</w:t>
      </w:r>
      <w:proofErr w:type="gramEnd"/>
      <w:r w:rsidR="00230B16">
        <w:rPr>
          <w:rFonts w:ascii="Times New Roman" w:hAnsi="Times New Roman" w:cs="Times New Roman"/>
          <w:sz w:val="24"/>
          <w:szCs w:val="24"/>
        </w:rPr>
        <w:t xml:space="preserve"> Irish, the play is less Irish centered than it is focused on human nature. Thus while both authors are literary geniuses in their own right, I would argue that more time should be spent on Seamus Heaney and J.M. </w:t>
      </w:r>
      <w:proofErr w:type="spellStart"/>
      <w:r w:rsidR="00230B16">
        <w:rPr>
          <w:rFonts w:ascii="Times New Roman" w:hAnsi="Times New Roman" w:cs="Times New Roman"/>
          <w:sz w:val="24"/>
          <w:szCs w:val="24"/>
        </w:rPr>
        <w:t>Synges</w:t>
      </w:r>
      <w:proofErr w:type="spellEnd"/>
      <w:r w:rsidR="00230B16">
        <w:rPr>
          <w:rFonts w:ascii="Times New Roman" w:hAnsi="Times New Roman" w:cs="Times New Roman"/>
          <w:sz w:val="24"/>
          <w:szCs w:val="24"/>
        </w:rPr>
        <w:t xml:space="preserve">’ </w:t>
      </w:r>
      <w:r w:rsidR="00230B16">
        <w:rPr>
          <w:rFonts w:ascii="Times New Roman" w:hAnsi="Times New Roman" w:cs="Times New Roman"/>
          <w:i/>
          <w:sz w:val="24"/>
          <w:szCs w:val="24"/>
        </w:rPr>
        <w:t>Playboy of the Western World</w:t>
      </w:r>
      <w:r w:rsidR="00230B16">
        <w:rPr>
          <w:rFonts w:ascii="Times New Roman" w:hAnsi="Times New Roman" w:cs="Times New Roman"/>
          <w:sz w:val="24"/>
          <w:szCs w:val="24"/>
        </w:rPr>
        <w:t xml:space="preserve"> should be removed from future incarnations of this course.</w:t>
      </w:r>
    </w:p>
    <w:p w:rsidR="00230B16" w:rsidRDefault="00230B16" w:rsidP="00230B16">
      <w:pPr>
        <w:spacing w:line="480" w:lineRule="auto"/>
        <w:contextualSpacing/>
        <w:rPr>
          <w:rFonts w:ascii="Times New Roman" w:hAnsi="Times New Roman" w:cs="Times New Roman"/>
          <w:sz w:val="24"/>
          <w:szCs w:val="24"/>
        </w:rPr>
      </w:pPr>
      <w:r>
        <w:rPr>
          <w:rFonts w:ascii="Times New Roman" w:hAnsi="Times New Roman" w:cs="Times New Roman"/>
          <w:sz w:val="24"/>
          <w:szCs w:val="24"/>
        </w:rPr>
        <w:t>3.</w:t>
      </w:r>
      <w:r w:rsidR="004B7C23">
        <w:rPr>
          <w:rFonts w:ascii="Times New Roman" w:hAnsi="Times New Roman" w:cs="Times New Roman"/>
          <w:sz w:val="24"/>
          <w:szCs w:val="24"/>
        </w:rPr>
        <w:t>(748 words)</w:t>
      </w:r>
      <w:r>
        <w:rPr>
          <w:rFonts w:ascii="Times New Roman" w:hAnsi="Times New Roman" w:cs="Times New Roman"/>
          <w:sz w:val="24"/>
          <w:szCs w:val="24"/>
        </w:rPr>
        <w:tab/>
        <w:t>The colonization of Ireland by England in 1171and the slow creation of identity “</w:t>
      </w:r>
      <w:proofErr w:type="gramStart"/>
      <w:r>
        <w:rPr>
          <w:rFonts w:ascii="Times New Roman" w:hAnsi="Times New Roman" w:cs="Times New Roman"/>
          <w:sz w:val="24"/>
          <w:szCs w:val="24"/>
        </w:rPr>
        <w:t>masks</w:t>
      </w:r>
      <w:proofErr w:type="gramEnd"/>
      <w:r>
        <w:rPr>
          <w:rFonts w:ascii="Times New Roman" w:hAnsi="Times New Roman" w:cs="Times New Roman"/>
          <w:sz w:val="24"/>
          <w:szCs w:val="24"/>
        </w:rPr>
        <w:t xml:space="preserve">,” as portrayed within Yeats’ work and described in the readings of Kiberd, has both </w:t>
      </w:r>
      <w:r>
        <w:rPr>
          <w:rFonts w:ascii="Times New Roman" w:hAnsi="Times New Roman" w:cs="Times New Roman"/>
          <w:sz w:val="24"/>
          <w:szCs w:val="24"/>
        </w:rPr>
        <w:lastRenderedPageBreak/>
        <w:t>spurred on and in part forced the Irish to define themselves as their own nation of people apart and very different from England. Kiberd describes the mask as something which is derived from the relationship of the colonizers and the colonized; subconsciously the individual Irish citizen created “a persona or mode in hopes of learning something new about him [or her] self</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Kiberd,128).  The differentiation between the personas of the two nations, and the Irish’s unwillingness to integrate with English culture, has provoked an intense sense of tension and rivalry on both sides. These types of identities have been stimulated by the differentiation of language and image that is portrayed by what Kiberd refers to as a mask. Because of my growing understanding of the masks this semester, I have come to a better understanding about the importance of “minor” literature to an individual nationality, as referenced by David Lloyd in his article “Race under Representation”.</w:t>
      </w:r>
    </w:p>
    <w:p w:rsidR="00230B16" w:rsidRDefault="00230B16" w:rsidP="00230B16">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 In my personal studies, Estonian literature and language has played a major role in the Estonian peoples’ sense of identity, especially in context with the Soviet Union and German invasion during and post-World War II. Many years after the Irish Revolution, Estonia was under the oppression and annexation of the Soviet Union for four decades which also suppressed the use of </w:t>
      </w:r>
      <w:proofErr w:type="spellStart"/>
      <w:r>
        <w:rPr>
          <w:rFonts w:ascii="Times New Roman" w:hAnsi="Times New Roman" w:cs="Times New Roman"/>
          <w:sz w:val="24"/>
          <w:szCs w:val="24"/>
        </w:rPr>
        <w:t>Eesti</w:t>
      </w:r>
      <w:proofErr w:type="spellEnd"/>
      <w:r>
        <w:rPr>
          <w:rFonts w:ascii="Times New Roman" w:hAnsi="Times New Roman" w:cs="Times New Roman"/>
          <w:sz w:val="24"/>
          <w:szCs w:val="24"/>
        </w:rPr>
        <w:t xml:space="preserve">, the Estonian language, legally and socially. The state of Estonia was being colonized by the Soviet Union just as Ireland was being colonized by the English. Estonia, like many other former satellite states of the former USSR, was undergoing a cultural buffering, known as </w:t>
      </w:r>
      <w:proofErr w:type="spellStart"/>
      <w:r>
        <w:rPr>
          <w:rFonts w:ascii="Times New Roman" w:hAnsi="Times New Roman" w:cs="Times New Roman"/>
          <w:sz w:val="24"/>
          <w:szCs w:val="24"/>
        </w:rPr>
        <w:t>Russification</w:t>
      </w:r>
      <w:proofErr w:type="spellEnd"/>
      <w:r>
        <w:rPr>
          <w:rFonts w:ascii="Times New Roman" w:hAnsi="Times New Roman" w:cs="Times New Roman"/>
          <w:sz w:val="24"/>
          <w:szCs w:val="24"/>
        </w:rPr>
        <w:t>; the Soviet Union utilized their culture and language as a tool for effective control over the host territory. Just like the paddy mask was used to generalize the Irish, one could say, under the same slanderous tone, that “</w:t>
      </w:r>
      <w:proofErr w:type="spellStart"/>
      <w:r>
        <w:rPr>
          <w:rFonts w:ascii="Times New Roman" w:hAnsi="Times New Roman" w:cs="Times New Roman"/>
          <w:sz w:val="24"/>
          <w:szCs w:val="24"/>
        </w:rPr>
        <w:t>kurad</w:t>
      </w:r>
      <w:proofErr w:type="spellEnd"/>
      <w:r>
        <w:rPr>
          <w:rFonts w:ascii="Times New Roman" w:hAnsi="Times New Roman" w:cs="Times New Roman"/>
          <w:sz w:val="24"/>
          <w:szCs w:val="24"/>
        </w:rPr>
        <w:t>”, a slander used by the people of Russian ethnicity, could homogenize the Estonian nation and force them into a “</w:t>
      </w:r>
      <w:proofErr w:type="spellStart"/>
      <w:r>
        <w:rPr>
          <w:rFonts w:ascii="Times New Roman" w:hAnsi="Times New Roman" w:cs="Times New Roman"/>
          <w:sz w:val="24"/>
          <w:szCs w:val="24"/>
        </w:rPr>
        <w:t>kurad</w:t>
      </w:r>
      <w:proofErr w:type="spellEnd"/>
      <w:r>
        <w:rPr>
          <w:rFonts w:ascii="Times New Roman" w:hAnsi="Times New Roman" w:cs="Times New Roman"/>
          <w:sz w:val="24"/>
          <w:szCs w:val="24"/>
        </w:rPr>
        <w:t xml:space="preserve"> mask” In contrast to the Irish method of literature being a tool to protect Irish culture and history, the </w:t>
      </w:r>
      <w:r>
        <w:rPr>
          <w:rFonts w:ascii="Times New Roman" w:hAnsi="Times New Roman" w:cs="Times New Roman"/>
          <w:sz w:val="24"/>
          <w:szCs w:val="24"/>
        </w:rPr>
        <w:lastRenderedPageBreak/>
        <w:t xml:space="preserve">Estonian case differentiates because the method of linguistic preservation was controlled by political regime, with the exception of the following major cultural movement. At the 1989 Singing Revolution, a gathering of over 200,000, Estonians sang the Estonian National Anthem in the prohibited language of </w:t>
      </w:r>
      <w:proofErr w:type="spellStart"/>
      <w:r>
        <w:rPr>
          <w:rFonts w:ascii="Times New Roman" w:hAnsi="Times New Roman" w:cs="Times New Roman"/>
          <w:sz w:val="24"/>
          <w:szCs w:val="24"/>
        </w:rPr>
        <w:t>Eesti</w:t>
      </w:r>
      <w:proofErr w:type="spellEnd"/>
      <w:r>
        <w:rPr>
          <w:rFonts w:ascii="Times New Roman" w:hAnsi="Times New Roman" w:cs="Times New Roman"/>
          <w:sz w:val="24"/>
          <w:szCs w:val="24"/>
        </w:rPr>
        <w:t xml:space="preserve">. The Estonians did this in order to finally liberate the Republic of Estonia from the already crumbling USSR. The Singing Revolution lasted from 1987 until 1991 and utilized the language of the nation to prevent colonization just as the Abbey Theatre utilized the Gaelic language in order to aid in the liberation of the Irish. </w:t>
      </w:r>
    </w:p>
    <w:p w:rsidR="00230B16" w:rsidRDefault="00230B16" w:rsidP="00230B16">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In another parallel, the colonization of Nigeria by the English also represents a period in which the dichotomy between the colonizer and the colonized became a defining feature for both nations. In the novel </w:t>
      </w:r>
      <w:r>
        <w:rPr>
          <w:rFonts w:ascii="Times New Roman" w:hAnsi="Times New Roman" w:cs="Times New Roman"/>
          <w:i/>
          <w:sz w:val="24"/>
          <w:szCs w:val="24"/>
        </w:rPr>
        <w:t>Things Fall Apart</w:t>
      </w:r>
      <w:r>
        <w:rPr>
          <w:rFonts w:ascii="Times New Roman" w:hAnsi="Times New Roman" w:cs="Times New Roman"/>
          <w:sz w:val="24"/>
          <w:szCs w:val="24"/>
        </w:rPr>
        <w:t xml:space="preserve">, which references William Butler Yeats’s “Second Coming,” and </w:t>
      </w:r>
      <w:r>
        <w:rPr>
          <w:rFonts w:ascii="Times New Roman" w:hAnsi="Times New Roman" w:cs="Times New Roman"/>
          <w:i/>
          <w:sz w:val="24"/>
          <w:szCs w:val="24"/>
        </w:rPr>
        <w:t xml:space="preserve">Arrow of God, </w:t>
      </w:r>
      <w:r>
        <w:rPr>
          <w:rFonts w:ascii="Times New Roman" w:hAnsi="Times New Roman" w:cs="Times New Roman"/>
          <w:sz w:val="24"/>
          <w:szCs w:val="24"/>
        </w:rPr>
        <w:t>Chinua Achebe, provides a brilliant scope of how civilized, or the lack of being deemed “civilized”, the Ibo of Nigeria seemed to be from the perspective of the English. It was apparent to Achebe that the Ibo did not meet the social standards of the English and therefore the colonizers suppressed them using the “</w:t>
      </w:r>
      <w:proofErr w:type="spellStart"/>
      <w:r>
        <w:rPr>
          <w:rFonts w:ascii="Times New Roman" w:hAnsi="Times New Roman" w:cs="Times New Roman"/>
          <w:sz w:val="24"/>
          <w:szCs w:val="24"/>
        </w:rPr>
        <w:t>sambo</w:t>
      </w:r>
      <w:proofErr w:type="spellEnd"/>
      <w:r>
        <w:rPr>
          <w:rFonts w:ascii="Times New Roman" w:hAnsi="Times New Roman" w:cs="Times New Roman"/>
          <w:sz w:val="24"/>
          <w:szCs w:val="24"/>
        </w:rPr>
        <w:t xml:space="preserve"> mask”. I came across a newer understanding through the Kiberd reading, supplemented by reading Yeats and poems such as “The Second Coming,” that the novels by Achebe were not just about the debate over the legitimacy of Ibo civilization, but rather his novels were concerned with whether both nations of people were legitimate. These texts underscore the idea that the imperialistic nature of the English colonization was unacceptable; however Achebe’s texts also work to strengthen the identity of the Nigerian nation. </w:t>
      </w:r>
    </w:p>
    <w:p w:rsidR="00230B16" w:rsidRDefault="00230B16" w:rsidP="00230B16">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In conclusion, the knowledge that I have learned from this course has not only been another new set of lessons with entirely new conceptualizations, but I have made connections between literature and its importance in a nation of people to knowledge and research that I have </w:t>
      </w:r>
      <w:r>
        <w:rPr>
          <w:rFonts w:ascii="Times New Roman" w:hAnsi="Times New Roman" w:cs="Times New Roman"/>
          <w:sz w:val="24"/>
          <w:szCs w:val="24"/>
        </w:rPr>
        <w:lastRenderedPageBreak/>
        <w:t>accumulated over my educational career. The readings in this course, from Yeats to Kiberd, have allowed me to view literature not just as a student of English but more critically as a political science student, furthering my understanding of the countries, peoples, and nations which I have found so fascinating.</w:t>
      </w:r>
    </w:p>
    <w:p w:rsidR="007B79E8" w:rsidRDefault="007B79E8" w:rsidP="00230B16">
      <w:pPr>
        <w:spacing w:line="480" w:lineRule="auto"/>
        <w:ind w:firstLine="720"/>
        <w:contextualSpacing/>
        <w:rPr>
          <w:rFonts w:ascii="Times New Roman" w:hAnsi="Times New Roman" w:cs="Times New Roman"/>
          <w:sz w:val="24"/>
          <w:szCs w:val="24"/>
        </w:rPr>
      </w:pPr>
    </w:p>
    <w:p w:rsidR="007B79E8" w:rsidRDefault="007B79E8" w:rsidP="00230B16">
      <w:pPr>
        <w:spacing w:line="480" w:lineRule="auto"/>
        <w:ind w:firstLine="720"/>
        <w:contextualSpacing/>
        <w:rPr>
          <w:rFonts w:ascii="Times New Roman" w:hAnsi="Times New Roman" w:cs="Times New Roman"/>
          <w:sz w:val="24"/>
          <w:szCs w:val="24"/>
        </w:rPr>
      </w:pPr>
    </w:p>
    <w:p w:rsidR="007B79E8" w:rsidRDefault="007B79E8" w:rsidP="00230B16">
      <w:pPr>
        <w:spacing w:line="480" w:lineRule="auto"/>
        <w:ind w:firstLine="720"/>
        <w:contextualSpacing/>
        <w:rPr>
          <w:rFonts w:ascii="Times New Roman" w:hAnsi="Times New Roman" w:cs="Times New Roman"/>
          <w:sz w:val="24"/>
          <w:szCs w:val="24"/>
        </w:rPr>
      </w:pPr>
    </w:p>
    <w:p w:rsidR="007B79E8" w:rsidRDefault="007B79E8" w:rsidP="00230B16">
      <w:pPr>
        <w:spacing w:line="480" w:lineRule="auto"/>
        <w:ind w:firstLine="720"/>
        <w:contextualSpacing/>
        <w:rPr>
          <w:rFonts w:ascii="Times New Roman" w:hAnsi="Times New Roman" w:cs="Times New Roman"/>
          <w:sz w:val="24"/>
          <w:szCs w:val="24"/>
        </w:rPr>
      </w:pPr>
    </w:p>
    <w:p w:rsidR="007B79E8" w:rsidRDefault="007B79E8" w:rsidP="00230B16">
      <w:pPr>
        <w:spacing w:line="480" w:lineRule="auto"/>
        <w:ind w:firstLine="720"/>
        <w:contextualSpacing/>
        <w:rPr>
          <w:rFonts w:ascii="Times New Roman" w:hAnsi="Times New Roman" w:cs="Times New Roman"/>
          <w:sz w:val="24"/>
          <w:szCs w:val="24"/>
        </w:rPr>
      </w:pPr>
    </w:p>
    <w:p w:rsidR="007B79E8" w:rsidRDefault="007B79E8" w:rsidP="00230B16">
      <w:pPr>
        <w:spacing w:line="480" w:lineRule="auto"/>
        <w:ind w:firstLine="720"/>
        <w:contextualSpacing/>
        <w:rPr>
          <w:rFonts w:ascii="Times New Roman" w:hAnsi="Times New Roman" w:cs="Times New Roman"/>
          <w:sz w:val="24"/>
          <w:szCs w:val="24"/>
        </w:rPr>
      </w:pPr>
    </w:p>
    <w:p w:rsidR="007B79E8" w:rsidRDefault="007B79E8" w:rsidP="00230B16">
      <w:pPr>
        <w:spacing w:line="480" w:lineRule="auto"/>
        <w:ind w:firstLine="720"/>
        <w:contextualSpacing/>
        <w:rPr>
          <w:rFonts w:ascii="Times New Roman" w:hAnsi="Times New Roman" w:cs="Times New Roman"/>
          <w:sz w:val="24"/>
          <w:szCs w:val="24"/>
        </w:rPr>
      </w:pPr>
    </w:p>
    <w:p w:rsidR="007B79E8" w:rsidRDefault="007B79E8" w:rsidP="00230B16">
      <w:pPr>
        <w:spacing w:line="480" w:lineRule="auto"/>
        <w:ind w:firstLine="720"/>
        <w:contextualSpacing/>
        <w:rPr>
          <w:rFonts w:ascii="Times New Roman" w:hAnsi="Times New Roman" w:cs="Times New Roman"/>
          <w:sz w:val="24"/>
          <w:szCs w:val="24"/>
        </w:rPr>
      </w:pPr>
    </w:p>
    <w:p w:rsidR="007B79E8" w:rsidRDefault="007B79E8" w:rsidP="00230B16">
      <w:pPr>
        <w:spacing w:line="480" w:lineRule="auto"/>
        <w:ind w:firstLine="720"/>
        <w:contextualSpacing/>
        <w:rPr>
          <w:rFonts w:ascii="Times New Roman" w:hAnsi="Times New Roman" w:cs="Times New Roman"/>
          <w:sz w:val="24"/>
          <w:szCs w:val="24"/>
        </w:rPr>
      </w:pPr>
    </w:p>
    <w:p w:rsidR="007B79E8" w:rsidRDefault="007B79E8" w:rsidP="00230B16">
      <w:pPr>
        <w:spacing w:line="480" w:lineRule="auto"/>
        <w:ind w:firstLine="720"/>
        <w:contextualSpacing/>
        <w:rPr>
          <w:rFonts w:ascii="Times New Roman" w:hAnsi="Times New Roman" w:cs="Times New Roman"/>
          <w:sz w:val="24"/>
          <w:szCs w:val="24"/>
        </w:rPr>
      </w:pPr>
    </w:p>
    <w:p w:rsidR="007B79E8" w:rsidRDefault="007B79E8" w:rsidP="00230B16">
      <w:pPr>
        <w:spacing w:line="480" w:lineRule="auto"/>
        <w:ind w:firstLine="720"/>
        <w:contextualSpacing/>
        <w:rPr>
          <w:rFonts w:ascii="Times New Roman" w:hAnsi="Times New Roman" w:cs="Times New Roman"/>
          <w:sz w:val="24"/>
          <w:szCs w:val="24"/>
        </w:rPr>
      </w:pPr>
    </w:p>
    <w:p w:rsidR="007B79E8" w:rsidRDefault="007B79E8" w:rsidP="00230B16">
      <w:pPr>
        <w:spacing w:line="480" w:lineRule="auto"/>
        <w:ind w:firstLine="720"/>
        <w:contextualSpacing/>
        <w:rPr>
          <w:rFonts w:ascii="Times New Roman" w:hAnsi="Times New Roman" w:cs="Times New Roman"/>
          <w:sz w:val="24"/>
          <w:szCs w:val="24"/>
        </w:rPr>
      </w:pPr>
    </w:p>
    <w:p w:rsidR="007B79E8" w:rsidRDefault="007B79E8" w:rsidP="00230B16">
      <w:pPr>
        <w:spacing w:line="480" w:lineRule="auto"/>
        <w:ind w:firstLine="720"/>
        <w:contextualSpacing/>
        <w:rPr>
          <w:rFonts w:ascii="Times New Roman" w:hAnsi="Times New Roman" w:cs="Times New Roman"/>
          <w:sz w:val="24"/>
          <w:szCs w:val="24"/>
        </w:rPr>
      </w:pPr>
    </w:p>
    <w:p w:rsidR="007B79E8" w:rsidRDefault="007B79E8" w:rsidP="00230B16">
      <w:pPr>
        <w:spacing w:line="480" w:lineRule="auto"/>
        <w:ind w:firstLine="720"/>
        <w:contextualSpacing/>
        <w:rPr>
          <w:rFonts w:ascii="Times New Roman" w:hAnsi="Times New Roman" w:cs="Times New Roman"/>
          <w:sz w:val="24"/>
          <w:szCs w:val="24"/>
        </w:rPr>
      </w:pPr>
    </w:p>
    <w:p w:rsidR="007B79E8" w:rsidRDefault="007B79E8" w:rsidP="00230B16">
      <w:pPr>
        <w:spacing w:line="480" w:lineRule="auto"/>
        <w:ind w:firstLine="720"/>
        <w:contextualSpacing/>
        <w:rPr>
          <w:rFonts w:ascii="Times New Roman" w:hAnsi="Times New Roman" w:cs="Times New Roman"/>
          <w:sz w:val="24"/>
          <w:szCs w:val="24"/>
        </w:rPr>
      </w:pPr>
    </w:p>
    <w:p w:rsidR="007B79E8" w:rsidRDefault="007B79E8" w:rsidP="00230B16">
      <w:pPr>
        <w:spacing w:line="480" w:lineRule="auto"/>
        <w:ind w:firstLine="720"/>
        <w:contextualSpacing/>
        <w:rPr>
          <w:rFonts w:ascii="Times New Roman" w:hAnsi="Times New Roman" w:cs="Times New Roman"/>
          <w:sz w:val="24"/>
          <w:szCs w:val="24"/>
        </w:rPr>
      </w:pPr>
    </w:p>
    <w:p w:rsidR="007B79E8" w:rsidRDefault="007B79E8" w:rsidP="00230B16">
      <w:pPr>
        <w:spacing w:line="480" w:lineRule="auto"/>
        <w:ind w:firstLine="720"/>
        <w:contextualSpacing/>
        <w:rPr>
          <w:rFonts w:ascii="Times New Roman" w:hAnsi="Times New Roman" w:cs="Times New Roman"/>
          <w:sz w:val="24"/>
          <w:szCs w:val="24"/>
        </w:rPr>
      </w:pPr>
    </w:p>
    <w:p w:rsidR="007B79E8" w:rsidRDefault="007B79E8" w:rsidP="00230B16">
      <w:pPr>
        <w:spacing w:line="480" w:lineRule="auto"/>
        <w:ind w:firstLine="720"/>
        <w:contextualSpacing/>
        <w:rPr>
          <w:rFonts w:ascii="Times New Roman" w:hAnsi="Times New Roman" w:cs="Times New Roman"/>
          <w:sz w:val="24"/>
          <w:szCs w:val="24"/>
        </w:rPr>
      </w:pPr>
    </w:p>
    <w:p w:rsidR="007B79E8" w:rsidRDefault="007B79E8" w:rsidP="00CE0FB5">
      <w:pPr>
        <w:spacing w:line="480" w:lineRule="auto"/>
        <w:contextualSpacing/>
        <w:rPr>
          <w:rFonts w:ascii="Times New Roman" w:hAnsi="Times New Roman" w:cs="Times New Roman"/>
          <w:sz w:val="24"/>
          <w:szCs w:val="24"/>
        </w:rPr>
      </w:pPr>
    </w:p>
    <w:p w:rsidR="007B79E8" w:rsidRDefault="007B79E8" w:rsidP="007B79E8">
      <w:pPr>
        <w:spacing w:line="480" w:lineRule="auto"/>
        <w:ind w:firstLine="720"/>
        <w:contextualSpacing/>
        <w:jc w:val="center"/>
        <w:rPr>
          <w:rFonts w:ascii="Times New Roman" w:hAnsi="Times New Roman" w:cs="Times New Roman"/>
          <w:sz w:val="24"/>
          <w:szCs w:val="24"/>
        </w:rPr>
      </w:pPr>
      <w:r w:rsidRPr="007B79E8">
        <w:rPr>
          <w:rFonts w:ascii="Times New Roman" w:hAnsi="Times New Roman" w:cs="Times New Roman"/>
          <w:sz w:val="24"/>
          <w:szCs w:val="24"/>
        </w:rPr>
        <w:lastRenderedPageBreak/>
        <w:t>References</w:t>
      </w:r>
    </w:p>
    <w:p w:rsidR="007B79E8" w:rsidRDefault="007B79E8" w:rsidP="007B79E8">
      <w:pPr>
        <w:spacing w:line="480" w:lineRule="auto"/>
        <w:ind w:left="720" w:hanging="720"/>
        <w:contextualSpacing/>
        <w:rPr>
          <w:rFonts w:ascii="Times New Roman" w:hAnsi="Times New Roman" w:cs="Times New Roman"/>
          <w:sz w:val="24"/>
          <w:szCs w:val="24"/>
        </w:rPr>
      </w:pPr>
      <w:r w:rsidRPr="007B79E8">
        <w:rPr>
          <w:rFonts w:ascii="Times New Roman" w:hAnsi="Times New Roman" w:cs="Times New Roman"/>
          <w:sz w:val="24"/>
          <w:szCs w:val="24"/>
        </w:rPr>
        <w:t xml:space="preserve">Kiberd, Declan. </w:t>
      </w:r>
      <w:proofErr w:type="gramStart"/>
      <w:r w:rsidRPr="007B79E8">
        <w:rPr>
          <w:rFonts w:ascii="Times New Roman" w:hAnsi="Times New Roman" w:cs="Times New Roman"/>
          <w:i/>
          <w:iCs/>
          <w:sz w:val="24"/>
          <w:szCs w:val="24"/>
        </w:rPr>
        <w:t>The Irish Writer and the World</w:t>
      </w:r>
      <w:r w:rsidRPr="007B79E8">
        <w:rPr>
          <w:rFonts w:ascii="Times New Roman" w:hAnsi="Times New Roman" w:cs="Times New Roman"/>
          <w:sz w:val="24"/>
          <w:szCs w:val="24"/>
        </w:rPr>
        <w:t>.</w:t>
      </w:r>
      <w:proofErr w:type="gramEnd"/>
      <w:r w:rsidRPr="007B79E8">
        <w:rPr>
          <w:rFonts w:ascii="Times New Roman" w:hAnsi="Times New Roman" w:cs="Times New Roman"/>
          <w:sz w:val="24"/>
          <w:szCs w:val="24"/>
        </w:rPr>
        <w:t xml:space="preserve"> Cambridge: Cambridge UP, 2005. Print.</w:t>
      </w:r>
    </w:p>
    <w:p w:rsidR="009C7A49" w:rsidRPr="0045495D" w:rsidRDefault="007B79E8" w:rsidP="0045495D">
      <w:pPr>
        <w:spacing w:line="480" w:lineRule="auto"/>
        <w:ind w:left="720" w:hanging="720"/>
        <w:contextualSpacing/>
        <w:rPr>
          <w:rFonts w:ascii="Times New Roman" w:hAnsi="Times New Roman" w:cs="Times New Roman"/>
          <w:sz w:val="24"/>
          <w:szCs w:val="24"/>
        </w:rPr>
      </w:pPr>
      <w:proofErr w:type="gramStart"/>
      <w:r w:rsidRPr="007B79E8">
        <w:rPr>
          <w:rFonts w:ascii="Times New Roman" w:hAnsi="Times New Roman" w:cs="Times New Roman"/>
          <w:sz w:val="24"/>
          <w:szCs w:val="24"/>
        </w:rPr>
        <w:t xml:space="preserve">Yeats, W. B., and Richard J. </w:t>
      </w:r>
      <w:proofErr w:type="spellStart"/>
      <w:r w:rsidRPr="007B79E8">
        <w:rPr>
          <w:rFonts w:ascii="Times New Roman" w:hAnsi="Times New Roman" w:cs="Times New Roman"/>
          <w:sz w:val="24"/>
          <w:szCs w:val="24"/>
        </w:rPr>
        <w:t>Finneran</w:t>
      </w:r>
      <w:proofErr w:type="spellEnd"/>
      <w:r w:rsidRPr="007B79E8">
        <w:rPr>
          <w:rFonts w:ascii="Times New Roman" w:hAnsi="Times New Roman" w:cs="Times New Roman"/>
          <w:sz w:val="24"/>
          <w:szCs w:val="24"/>
        </w:rPr>
        <w:t>.</w:t>
      </w:r>
      <w:proofErr w:type="gramEnd"/>
      <w:r w:rsidRPr="007B79E8">
        <w:rPr>
          <w:rFonts w:ascii="Times New Roman" w:hAnsi="Times New Roman" w:cs="Times New Roman"/>
          <w:sz w:val="24"/>
          <w:szCs w:val="24"/>
        </w:rPr>
        <w:t xml:space="preserve"> </w:t>
      </w:r>
      <w:r w:rsidRPr="007B79E8">
        <w:rPr>
          <w:rFonts w:ascii="Times New Roman" w:hAnsi="Times New Roman" w:cs="Times New Roman"/>
          <w:i/>
          <w:iCs/>
          <w:sz w:val="24"/>
          <w:szCs w:val="24"/>
        </w:rPr>
        <w:t>The Yeats Reader: A Portable Compendium</w:t>
      </w:r>
      <w:r w:rsidRPr="009A22ED">
        <w:rPr>
          <w:rFonts w:ascii="Times New Roman" w:hAnsi="Times New Roman" w:cs="Times New Roman"/>
          <w:i/>
          <w:iCs/>
          <w:sz w:val="24"/>
          <w:szCs w:val="24"/>
        </w:rPr>
        <w:t xml:space="preserve"> of Poetry, Drama, and Prose</w:t>
      </w:r>
      <w:r w:rsidRPr="009A22ED">
        <w:rPr>
          <w:rFonts w:ascii="Times New Roman" w:hAnsi="Times New Roman" w:cs="Times New Roman"/>
          <w:sz w:val="24"/>
          <w:szCs w:val="24"/>
        </w:rPr>
        <w:t>. New York: Scribner, 1997. Print.</w:t>
      </w:r>
    </w:p>
    <w:sectPr w:rsidR="009C7A49" w:rsidRPr="0045495D">
      <w:headerReference w:type="default" r:id="rId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095C" w:rsidRDefault="004B7C23">
    <w:pPr>
      <w:pStyle w:val="Header"/>
      <w:jc w:val="right"/>
    </w:pPr>
    <w:r>
      <w:t xml:space="preserve">Purcell </w:t>
    </w:r>
    <w:sdt>
      <w:sdtPr>
        <w:id w:val="166216113"/>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1</w:t>
        </w:r>
        <w:r>
          <w:rPr>
            <w:noProof/>
          </w:rPr>
          <w:fldChar w:fldCharType="end"/>
        </w:r>
      </w:sdtContent>
    </w:sdt>
  </w:p>
  <w:p w:rsidR="00E2095C" w:rsidRDefault="004B7C2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0B16"/>
    <w:rsid w:val="00230B16"/>
    <w:rsid w:val="0045495D"/>
    <w:rsid w:val="004B7C23"/>
    <w:rsid w:val="007B79E8"/>
    <w:rsid w:val="009C7A49"/>
    <w:rsid w:val="00CE0F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0B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30B1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0B1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0B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30B1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0B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6</Pages>
  <Words>1280</Words>
  <Characters>7300</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8563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Jared V. Purcell</dc:creator>
  <cp:lastModifiedBy>Jared V. Purcell</cp:lastModifiedBy>
  <cp:revision>4</cp:revision>
  <dcterms:created xsi:type="dcterms:W3CDTF">2013-12-16T09:21:00Z</dcterms:created>
  <dcterms:modified xsi:type="dcterms:W3CDTF">2013-12-16T09:39:00Z</dcterms:modified>
</cp:coreProperties>
</file>