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007E1" w14:textId="178937B5" w:rsidR="00B97C63" w:rsidRDefault="00B97C63">
      <w:pPr>
        <w:rPr>
          <w:color w:val="000000"/>
        </w:rPr>
      </w:pPr>
      <w:r>
        <w:rPr>
          <w:color w:val="000000"/>
        </w:rPr>
        <w:t>JARED PURCELL</w:t>
      </w:r>
    </w:p>
    <w:p w14:paraId="7EFB9765" w14:textId="2CD61C14" w:rsidR="000309D3" w:rsidRDefault="000309D3">
      <w:pPr>
        <w:rPr>
          <w:color w:val="000000"/>
        </w:rPr>
      </w:pPr>
      <w:r w:rsidRPr="000309D3">
        <w:rPr>
          <w:color w:val="000000"/>
        </w:rPr>
        <w:t xml:space="preserve">ling 582 </w:t>
      </w:r>
      <w:proofErr w:type="spellStart"/>
      <w:r w:rsidRPr="000309D3">
        <w:rPr>
          <w:color w:val="000000"/>
        </w:rPr>
        <w:t>weinberger</w:t>
      </w:r>
      <w:proofErr w:type="spellEnd"/>
      <w:r w:rsidRPr="000309D3">
        <w:rPr>
          <w:color w:val="000000"/>
        </w:rPr>
        <w:t xml:space="preserve"> L2 Phonology </w:t>
      </w:r>
    </w:p>
    <w:p w14:paraId="3EBE7D34" w14:textId="77777777" w:rsidR="00B97C63" w:rsidRPr="000309D3" w:rsidRDefault="00B97C63">
      <w:pPr>
        <w:rPr>
          <w:color w:val="000000"/>
        </w:rPr>
      </w:pPr>
    </w:p>
    <w:p w14:paraId="3DA01EB1" w14:textId="0175DD8D" w:rsidR="000309D3" w:rsidRPr="000309D3" w:rsidRDefault="00B97C63">
      <w:pPr>
        <w:rPr>
          <w:color w:val="000000"/>
        </w:rPr>
      </w:pPr>
      <w:r>
        <w:rPr>
          <w:color w:val="000000"/>
        </w:rPr>
        <w:t>PART I</w:t>
      </w:r>
    </w:p>
    <w:p w14:paraId="6F56C81B" w14:textId="64F5BCF5" w:rsidR="000309D3" w:rsidRPr="000309D3" w:rsidRDefault="000309D3">
      <w:pPr>
        <w:rPr>
          <w:color w:val="000000"/>
        </w:rPr>
      </w:pPr>
      <w:r w:rsidRPr="000309D3">
        <w:rPr>
          <w:color w:val="000000"/>
        </w:rPr>
        <w:t xml:space="preserve">Consider the following interlanguage forms produced by speakers of two types of </w:t>
      </w:r>
    </w:p>
    <w:p w14:paraId="4F3C3A42" w14:textId="77777777" w:rsidR="000309D3" w:rsidRDefault="000309D3">
      <w:pPr>
        <w:rPr>
          <w:color w:val="000000"/>
        </w:rPr>
      </w:pPr>
      <w:r w:rsidRPr="000309D3">
        <w:rPr>
          <w:color w:val="000000"/>
        </w:rPr>
        <w:t xml:space="preserve">Arabic: </w:t>
      </w:r>
    </w:p>
    <w:p w14:paraId="2D9DCB1F" w14:textId="5493C9D2" w:rsidR="000309D3" w:rsidRPr="000309D3" w:rsidRDefault="000309D3">
      <w:pPr>
        <w:rPr>
          <w:color w:val="000000"/>
        </w:rPr>
      </w:pPr>
      <w:r w:rsidRPr="000309D3">
        <w:rPr>
          <w:color w:val="000000"/>
        </w:rPr>
        <w:t xml:space="preserve">A. Egyptian Speakers: </w:t>
      </w:r>
      <w:r>
        <w:rPr>
          <w:color w:val="000000"/>
        </w:rPr>
        <w:tab/>
      </w:r>
      <w:r w:rsidRPr="000309D3">
        <w:rPr>
          <w:color w:val="000000"/>
        </w:rPr>
        <w:t xml:space="preserve">B. Iraqi Speakers: </w:t>
      </w:r>
    </w:p>
    <w:p w14:paraId="4A37E916" w14:textId="0F63EAA7" w:rsidR="000309D3" w:rsidRPr="000309D3" w:rsidRDefault="000309D3">
      <w:pPr>
        <w:rPr>
          <w:color w:val="000000"/>
        </w:rPr>
      </w:pPr>
      <w:r w:rsidRPr="000309D3">
        <w:rPr>
          <w:color w:val="000000"/>
        </w:rPr>
        <w:t>1. [</w:t>
      </w:r>
      <w:proofErr w:type="spellStart"/>
      <w:r w:rsidRPr="000309D3">
        <w:rPr>
          <w:color w:val="000000"/>
        </w:rPr>
        <w:t>filoor</w:t>
      </w:r>
      <w:proofErr w:type="spellEnd"/>
      <w:r w:rsidRPr="000309D3">
        <w:rPr>
          <w:color w:val="000000"/>
        </w:rPr>
        <w:t xml:space="preserve">] floor </w:t>
      </w:r>
      <w:r>
        <w:rPr>
          <w:color w:val="000000"/>
        </w:rPr>
        <w:tab/>
      </w:r>
      <w:r>
        <w:rPr>
          <w:color w:val="000000"/>
        </w:rPr>
        <w:tab/>
      </w:r>
      <w:r w:rsidRPr="000309D3">
        <w:rPr>
          <w:color w:val="000000"/>
        </w:rPr>
        <w:t>1. [</w:t>
      </w:r>
      <w:proofErr w:type="spellStart"/>
      <w:r w:rsidRPr="000309D3">
        <w:rPr>
          <w:color w:val="000000"/>
        </w:rPr>
        <w:t>ifloor</w:t>
      </w:r>
      <w:proofErr w:type="spellEnd"/>
      <w:r w:rsidRPr="000309D3">
        <w:rPr>
          <w:color w:val="000000"/>
        </w:rPr>
        <w:t xml:space="preserve">] floor </w:t>
      </w:r>
    </w:p>
    <w:p w14:paraId="3C643D2B" w14:textId="03F2A9AC" w:rsidR="000309D3" w:rsidRPr="000309D3" w:rsidRDefault="000309D3">
      <w:pPr>
        <w:rPr>
          <w:color w:val="000000"/>
        </w:rPr>
      </w:pPr>
      <w:r w:rsidRPr="000309D3">
        <w:rPr>
          <w:color w:val="000000"/>
        </w:rPr>
        <w:t>2. [</w:t>
      </w:r>
      <w:proofErr w:type="spellStart"/>
      <w:r w:rsidRPr="000309D3">
        <w:rPr>
          <w:color w:val="000000"/>
        </w:rPr>
        <w:t>bilastik</w:t>
      </w:r>
      <w:proofErr w:type="spellEnd"/>
      <w:r w:rsidRPr="000309D3">
        <w:rPr>
          <w:color w:val="000000"/>
        </w:rPr>
        <w:t xml:space="preserve">] plastic </w:t>
      </w:r>
      <w:r>
        <w:rPr>
          <w:color w:val="000000"/>
        </w:rPr>
        <w:tab/>
      </w:r>
      <w:r>
        <w:rPr>
          <w:color w:val="000000"/>
        </w:rPr>
        <w:tab/>
      </w:r>
      <w:r w:rsidRPr="000309D3">
        <w:rPr>
          <w:color w:val="000000"/>
        </w:rPr>
        <w:t>2. [</w:t>
      </w:r>
      <w:proofErr w:type="spellStart"/>
      <w:r w:rsidRPr="000309D3">
        <w:rPr>
          <w:color w:val="000000"/>
        </w:rPr>
        <w:t>ibleen</w:t>
      </w:r>
      <w:proofErr w:type="spellEnd"/>
      <w:r w:rsidRPr="000309D3">
        <w:rPr>
          <w:color w:val="000000"/>
        </w:rPr>
        <w:t xml:space="preserve">] plane </w:t>
      </w:r>
    </w:p>
    <w:p w14:paraId="3C19AEE3" w14:textId="70EE6056" w:rsidR="000309D3" w:rsidRPr="000309D3" w:rsidRDefault="000309D3">
      <w:pPr>
        <w:rPr>
          <w:color w:val="000000"/>
        </w:rPr>
      </w:pPr>
      <w:r w:rsidRPr="000309D3">
        <w:rPr>
          <w:color w:val="000000"/>
        </w:rPr>
        <w:t>3. [</w:t>
      </w:r>
      <w:proofErr w:type="spellStart"/>
      <w:r w:rsidRPr="000309D3">
        <w:rPr>
          <w:color w:val="000000"/>
        </w:rPr>
        <w:t>θirii</w:t>
      </w:r>
      <w:proofErr w:type="spellEnd"/>
      <w:r w:rsidRPr="000309D3">
        <w:rPr>
          <w:color w:val="000000"/>
        </w:rPr>
        <w:t xml:space="preserve">] three </w:t>
      </w:r>
      <w:r>
        <w:rPr>
          <w:color w:val="000000"/>
        </w:rPr>
        <w:tab/>
      </w:r>
      <w:r>
        <w:rPr>
          <w:color w:val="000000"/>
        </w:rPr>
        <w:tab/>
      </w:r>
      <w:r>
        <w:rPr>
          <w:color w:val="000000"/>
        </w:rPr>
        <w:tab/>
      </w:r>
      <w:r w:rsidRPr="000309D3">
        <w:rPr>
          <w:color w:val="000000"/>
        </w:rPr>
        <w:t>3. [</w:t>
      </w:r>
      <w:proofErr w:type="spellStart"/>
      <w:r w:rsidRPr="000309D3">
        <w:rPr>
          <w:color w:val="000000"/>
        </w:rPr>
        <w:t>iθrii</w:t>
      </w:r>
      <w:proofErr w:type="spellEnd"/>
      <w:r w:rsidRPr="000309D3">
        <w:rPr>
          <w:color w:val="000000"/>
        </w:rPr>
        <w:t xml:space="preserve">] three </w:t>
      </w:r>
    </w:p>
    <w:p w14:paraId="6551616C" w14:textId="50F20D20" w:rsidR="000309D3" w:rsidRPr="000309D3" w:rsidRDefault="000309D3">
      <w:pPr>
        <w:rPr>
          <w:color w:val="000000"/>
        </w:rPr>
      </w:pPr>
      <w:r w:rsidRPr="000309D3">
        <w:rPr>
          <w:color w:val="000000"/>
        </w:rPr>
        <w:t>4. [</w:t>
      </w:r>
      <w:proofErr w:type="spellStart"/>
      <w:r w:rsidRPr="000309D3">
        <w:rPr>
          <w:color w:val="000000"/>
        </w:rPr>
        <w:t>tiransilet</w:t>
      </w:r>
      <w:proofErr w:type="spellEnd"/>
      <w:r w:rsidRPr="000309D3">
        <w:rPr>
          <w:color w:val="000000"/>
        </w:rPr>
        <w:t xml:space="preserve">] translate </w:t>
      </w:r>
      <w:r>
        <w:rPr>
          <w:color w:val="000000"/>
        </w:rPr>
        <w:tab/>
      </w:r>
      <w:r w:rsidRPr="000309D3">
        <w:rPr>
          <w:color w:val="000000"/>
        </w:rPr>
        <w:t>4. [</w:t>
      </w:r>
      <w:proofErr w:type="spellStart"/>
      <w:r w:rsidRPr="000309D3">
        <w:rPr>
          <w:color w:val="000000"/>
        </w:rPr>
        <w:t>isnoo</w:t>
      </w:r>
      <w:proofErr w:type="spellEnd"/>
      <w:r w:rsidRPr="000309D3">
        <w:rPr>
          <w:color w:val="000000"/>
        </w:rPr>
        <w:t xml:space="preserve">] snow </w:t>
      </w:r>
    </w:p>
    <w:p w14:paraId="48D52623" w14:textId="17BD36F5" w:rsidR="000309D3" w:rsidRPr="000309D3" w:rsidRDefault="000309D3">
      <w:pPr>
        <w:rPr>
          <w:color w:val="000000"/>
        </w:rPr>
      </w:pPr>
      <w:r w:rsidRPr="000309D3">
        <w:rPr>
          <w:color w:val="000000"/>
        </w:rPr>
        <w:t>5. [</w:t>
      </w:r>
      <w:proofErr w:type="spellStart"/>
      <w:r w:rsidRPr="000309D3">
        <w:rPr>
          <w:color w:val="000000"/>
        </w:rPr>
        <w:t>silaɪd</w:t>
      </w:r>
      <w:proofErr w:type="spellEnd"/>
      <w:r w:rsidRPr="000309D3">
        <w:rPr>
          <w:color w:val="000000"/>
        </w:rPr>
        <w:t xml:space="preserve">] slide </w:t>
      </w:r>
      <w:r>
        <w:rPr>
          <w:color w:val="000000"/>
        </w:rPr>
        <w:tab/>
      </w:r>
      <w:r>
        <w:rPr>
          <w:color w:val="000000"/>
        </w:rPr>
        <w:tab/>
      </w:r>
      <w:r w:rsidRPr="000309D3">
        <w:rPr>
          <w:color w:val="000000"/>
        </w:rPr>
        <w:t>5. [</w:t>
      </w:r>
      <w:proofErr w:type="spellStart"/>
      <w:r w:rsidRPr="000309D3">
        <w:rPr>
          <w:color w:val="000000"/>
        </w:rPr>
        <w:t>istadi</w:t>
      </w:r>
      <w:proofErr w:type="spellEnd"/>
      <w:r w:rsidRPr="000309D3">
        <w:rPr>
          <w:color w:val="000000"/>
        </w:rPr>
        <w:t xml:space="preserve">] study </w:t>
      </w:r>
    </w:p>
    <w:p w14:paraId="0737A10E" w14:textId="4FAC1562" w:rsidR="000309D3" w:rsidRPr="000309D3" w:rsidRDefault="000309D3">
      <w:pPr>
        <w:rPr>
          <w:color w:val="000000"/>
        </w:rPr>
      </w:pPr>
      <w:r w:rsidRPr="000309D3">
        <w:rPr>
          <w:color w:val="000000"/>
        </w:rPr>
        <w:t>6. [</w:t>
      </w:r>
      <w:proofErr w:type="spellStart"/>
      <w:r w:rsidRPr="000309D3">
        <w:rPr>
          <w:color w:val="000000"/>
        </w:rPr>
        <w:t>firɛd</w:t>
      </w:r>
      <w:proofErr w:type="spellEnd"/>
      <w:r w:rsidRPr="000309D3">
        <w:rPr>
          <w:color w:val="000000"/>
        </w:rPr>
        <w:t xml:space="preserve">] </w:t>
      </w:r>
      <w:proofErr w:type="spellStart"/>
      <w:r w:rsidRPr="000309D3">
        <w:rPr>
          <w:color w:val="000000"/>
        </w:rPr>
        <w:t>fred</w:t>
      </w:r>
      <w:proofErr w:type="spellEnd"/>
      <w:r w:rsidRPr="000309D3">
        <w:rPr>
          <w:color w:val="000000"/>
        </w:rPr>
        <w:t xml:space="preserve"> </w:t>
      </w:r>
      <w:r>
        <w:rPr>
          <w:color w:val="000000"/>
        </w:rPr>
        <w:tab/>
      </w:r>
      <w:r>
        <w:rPr>
          <w:color w:val="000000"/>
        </w:rPr>
        <w:tab/>
      </w:r>
      <w:r>
        <w:rPr>
          <w:color w:val="000000"/>
        </w:rPr>
        <w:tab/>
      </w:r>
      <w:r w:rsidRPr="000309D3">
        <w:rPr>
          <w:color w:val="000000"/>
        </w:rPr>
        <w:t>6. [</w:t>
      </w:r>
      <w:proofErr w:type="spellStart"/>
      <w:r w:rsidRPr="000309D3">
        <w:rPr>
          <w:color w:val="000000"/>
        </w:rPr>
        <w:t>ifrɛd</w:t>
      </w:r>
      <w:proofErr w:type="spellEnd"/>
      <w:r w:rsidRPr="000309D3">
        <w:rPr>
          <w:color w:val="000000"/>
        </w:rPr>
        <w:t xml:space="preserve">] </w:t>
      </w:r>
      <w:proofErr w:type="spellStart"/>
      <w:r w:rsidRPr="000309D3">
        <w:rPr>
          <w:color w:val="000000"/>
        </w:rPr>
        <w:t>fred</w:t>
      </w:r>
      <w:proofErr w:type="spellEnd"/>
      <w:r w:rsidRPr="000309D3">
        <w:rPr>
          <w:color w:val="000000"/>
        </w:rPr>
        <w:t xml:space="preserve"> </w:t>
      </w:r>
    </w:p>
    <w:p w14:paraId="7C5DB61A" w14:textId="014CC0F8" w:rsidR="000309D3" w:rsidRPr="000309D3" w:rsidRDefault="000309D3">
      <w:pPr>
        <w:rPr>
          <w:color w:val="000000"/>
        </w:rPr>
      </w:pPr>
      <w:r w:rsidRPr="000309D3">
        <w:rPr>
          <w:color w:val="000000"/>
        </w:rPr>
        <w:t>7. [</w:t>
      </w:r>
      <w:proofErr w:type="spellStart"/>
      <w:r w:rsidRPr="000309D3">
        <w:rPr>
          <w:color w:val="000000"/>
        </w:rPr>
        <w:t>tʃɪldiren</w:t>
      </w:r>
      <w:proofErr w:type="spellEnd"/>
      <w:r w:rsidRPr="000309D3">
        <w:rPr>
          <w:color w:val="000000"/>
        </w:rPr>
        <w:t xml:space="preserve">] children </w:t>
      </w:r>
      <w:r>
        <w:rPr>
          <w:color w:val="000000"/>
        </w:rPr>
        <w:tab/>
      </w:r>
      <w:r>
        <w:rPr>
          <w:color w:val="000000"/>
        </w:rPr>
        <w:tab/>
      </w:r>
      <w:r w:rsidRPr="000309D3">
        <w:rPr>
          <w:color w:val="000000"/>
        </w:rPr>
        <w:t>7. [</w:t>
      </w:r>
      <w:proofErr w:type="spellStart"/>
      <w:r w:rsidRPr="000309D3">
        <w:rPr>
          <w:color w:val="000000"/>
        </w:rPr>
        <w:t>tʃɪlidrɛn</w:t>
      </w:r>
      <w:proofErr w:type="spellEnd"/>
      <w:r w:rsidRPr="000309D3">
        <w:rPr>
          <w:color w:val="000000"/>
        </w:rPr>
        <w:t xml:space="preserve">] children </w:t>
      </w:r>
    </w:p>
    <w:p w14:paraId="12863A0E" w14:textId="010DC5EA" w:rsidR="000309D3" w:rsidRDefault="000309D3">
      <w:pPr>
        <w:rPr>
          <w:color w:val="000000"/>
        </w:rPr>
      </w:pPr>
      <w:r w:rsidRPr="000309D3">
        <w:rPr>
          <w:color w:val="000000"/>
        </w:rPr>
        <w:t xml:space="preserve">Assume that Iraqi and Egyptian Arabic do not allow onset clusters. Compare the epenthesis behavior of Egyptian speakers with that of the Iraqi speakers. What type of syllable structure results from the epenthesis? </w:t>
      </w:r>
    </w:p>
    <w:p w14:paraId="086E45AD" w14:textId="34BCE41E" w:rsidR="00EC1DDF" w:rsidRDefault="00EC1DDF">
      <w:pPr>
        <w:rPr>
          <w:color w:val="000000"/>
        </w:rPr>
      </w:pPr>
      <w:r>
        <w:rPr>
          <w:color w:val="000000"/>
        </w:rPr>
        <w:t xml:space="preserve">The epenthesis that occurs in the </w:t>
      </w:r>
      <w:r w:rsidR="00B97C63">
        <w:rPr>
          <w:color w:val="000000"/>
        </w:rPr>
        <w:t xml:space="preserve">Iraqi variety is </w:t>
      </w:r>
      <w:proofErr w:type="spellStart"/>
      <w:r w:rsidR="00B97C63">
        <w:rPr>
          <w:color w:val="000000"/>
        </w:rPr>
        <w:t>parathesis</w:t>
      </w:r>
      <w:proofErr w:type="spellEnd"/>
      <w:r w:rsidR="00B97C63">
        <w:rPr>
          <w:color w:val="000000"/>
        </w:rPr>
        <w:t xml:space="preserve"> VCC (1-6) and CVCC (7)</w:t>
      </w:r>
    </w:p>
    <w:p w14:paraId="109935E1" w14:textId="12BA0B82" w:rsidR="00B97C63" w:rsidRDefault="00B97C63">
      <w:pPr>
        <w:rPr>
          <w:color w:val="000000"/>
        </w:rPr>
      </w:pPr>
      <w:r>
        <w:rPr>
          <w:color w:val="000000"/>
        </w:rPr>
        <w:t>The epenthesis that occurs in Egyptian variety is CVC (1-6) and CCVC (7)</w:t>
      </w:r>
    </w:p>
    <w:p w14:paraId="390CFBCE" w14:textId="77777777" w:rsidR="00EC1DDF" w:rsidRPr="000309D3" w:rsidRDefault="00EC1DDF">
      <w:pPr>
        <w:rPr>
          <w:color w:val="000000"/>
        </w:rPr>
      </w:pPr>
    </w:p>
    <w:p w14:paraId="31EC5252" w14:textId="166A7257" w:rsidR="000309D3" w:rsidRDefault="00B97C63">
      <w:pPr>
        <w:rPr>
          <w:color w:val="000000"/>
        </w:rPr>
      </w:pPr>
      <w:r>
        <w:rPr>
          <w:color w:val="000000"/>
        </w:rPr>
        <w:t xml:space="preserve">PART </w:t>
      </w:r>
      <w:r w:rsidR="000309D3" w:rsidRPr="000309D3">
        <w:rPr>
          <w:color w:val="000000"/>
        </w:rPr>
        <w:t xml:space="preserve">II. Now consider what these speakers do in their native languages when they add morphology to root words: </w:t>
      </w:r>
    </w:p>
    <w:p w14:paraId="05502507" w14:textId="77777777" w:rsidR="000309D3" w:rsidRDefault="000309D3">
      <w:pPr>
        <w:rPr>
          <w:color w:val="000000"/>
        </w:rPr>
      </w:pPr>
      <w:r w:rsidRPr="000309D3">
        <w:rPr>
          <w:color w:val="000000"/>
        </w:rPr>
        <w:t xml:space="preserve">C. Egyptian Arabic </w:t>
      </w:r>
      <w:r>
        <w:rPr>
          <w:color w:val="000000"/>
        </w:rPr>
        <w:tab/>
      </w:r>
      <w:r>
        <w:rPr>
          <w:color w:val="000000"/>
        </w:rPr>
        <w:tab/>
      </w:r>
      <w:r w:rsidRPr="000309D3">
        <w:rPr>
          <w:color w:val="000000"/>
        </w:rPr>
        <w:t xml:space="preserve">D. Iraqi Arabic </w:t>
      </w:r>
    </w:p>
    <w:p w14:paraId="6E81FF30" w14:textId="449A2AAF" w:rsidR="000309D3" w:rsidRDefault="000309D3">
      <w:pPr>
        <w:rPr>
          <w:color w:val="000000"/>
        </w:rPr>
      </w:pPr>
      <w:proofErr w:type="spellStart"/>
      <w:r w:rsidRPr="000309D3">
        <w:rPr>
          <w:color w:val="000000"/>
        </w:rPr>
        <w:t>katab+u</w:t>
      </w:r>
      <w:proofErr w:type="spellEnd"/>
      <w:r w:rsidRPr="000309D3">
        <w:rPr>
          <w:color w:val="000000"/>
        </w:rPr>
        <w:t xml:space="preserve"> -&gt; </w:t>
      </w:r>
      <w:proofErr w:type="spellStart"/>
      <w:r w:rsidRPr="000309D3">
        <w:rPr>
          <w:color w:val="000000"/>
        </w:rPr>
        <w:t>katabu</w:t>
      </w:r>
      <w:proofErr w:type="spellEnd"/>
      <w:r w:rsidRPr="000309D3">
        <w:rPr>
          <w:color w:val="000000"/>
        </w:rPr>
        <w:t xml:space="preserve"> “he wrote it to him” </w:t>
      </w:r>
      <w:r w:rsidR="00D50DFA">
        <w:rPr>
          <w:color w:val="000000"/>
        </w:rPr>
        <w:tab/>
      </w:r>
      <w:r w:rsidR="00D50DFA">
        <w:rPr>
          <w:color w:val="000000"/>
        </w:rPr>
        <w:tab/>
      </w:r>
      <w:proofErr w:type="spellStart"/>
      <w:r w:rsidRPr="000309D3">
        <w:rPr>
          <w:color w:val="000000"/>
        </w:rPr>
        <w:t>kitab+a</w:t>
      </w:r>
      <w:proofErr w:type="spellEnd"/>
      <w:r w:rsidRPr="000309D3">
        <w:rPr>
          <w:color w:val="000000"/>
        </w:rPr>
        <w:t xml:space="preserve"> -&gt; </w:t>
      </w:r>
      <w:proofErr w:type="spellStart"/>
      <w:r w:rsidRPr="000309D3">
        <w:rPr>
          <w:color w:val="000000"/>
        </w:rPr>
        <w:t>kitaba</w:t>
      </w:r>
      <w:proofErr w:type="spellEnd"/>
      <w:r w:rsidRPr="000309D3">
        <w:rPr>
          <w:color w:val="000000"/>
        </w:rPr>
        <w:t xml:space="preserve"> </w:t>
      </w:r>
    </w:p>
    <w:p w14:paraId="6F09E9D7" w14:textId="345BE62D" w:rsidR="000309D3" w:rsidRDefault="000309D3">
      <w:pPr>
        <w:rPr>
          <w:color w:val="000000"/>
        </w:rPr>
      </w:pPr>
      <w:proofErr w:type="spellStart"/>
      <w:r w:rsidRPr="000309D3">
        <w:rPr>
          <w:color w:val="000000"/>
        </w:rPr>
        <w:t>katab+t+u</w:t>
      </w:r>
      <w:proofErr w:type="spellEnd"/>
      <w:r w:rsidRPr="000309D3">
        <w:rPr>
          <w:color w:val="000000"/>
        </w:rPr>
        <w:t xml:space="preserve"> -&gt; </w:t>
      </w:r>
      <w:proofErr w:type="spellStart"/>
      <w:r w:rsidRPr="000309D3">
        <w:rPr>
          <w:color w:val="000000"/>
        </w:rPr>
        <w:t>katabtu</w:t>
      </w:r>
      <w:proofErr w:type="spellEnd"/>
      <w:r w:rsidRPr="000309D3">
        <w:rPr>
          <w:color w:val="000000"/>
        </w:rPr>
        <w:t xml:space="preserve"> “</w:t>
      </w:r>
      <w:proofErr w:type="spellStart"/>
      <w:r w:rsidRPr="000309D3">
        <w:rPr>
          <w:color w:val="000000"/>
        </w:rPr>
        <w:t>i</w:t>
      </w:r>
      <w:proofErr w:type="spellEnd"/>
      <w:r w:rsidRPr="000309D3">
        <w:rPr>
          <w:color w:val="000000"/>
        </w:rPr>
        <w:t xml:space="preserve"> wrote him” </w:t>
      </w:r>
      <w:r w:rsidR="00D50DFA">
        <w:rPr>
          <w:color w:val="000000"/>
        </w:rPr>
        <w:tab/>
      </w:r>
      <w:r w:rsidR="00D50DFA">
        <w:rPr>
          <w:color w:val="000000"/>
        </w:rPr>
        <w:tab/>
      </w:r>
      <w:proofErr w:type="spellStart"/>
      <w:r w:rsidRPr="000309D3">
        <w:rPr>
          <w:color w:val="000000"/>
        </w:rPr>
        <w:t>kitab+t+a</w:t>
      </w:r>
      <w:proofErr w:type="spellEnd"/>
      <w:r w:rsidRPr="000309D3">
        <w:rPr>
          <w:color w:val="000000"/>
        </w:rPr>
        <w:t xml:space="preserve"> -&gt; </w:t>
      </w:r>
      <w:proofErr w:type="spellStart"/>
      <w:r w:rsidRPr="000309D3">
        <w:rPr>
          <w:color w:val="000000"/>
        </w:rPr>
        <w:t>kitabta</w:t>
      </w:r>
      <w:proofErr w:type="spellEnd"/>
      <w:r w:rsidRPr="000309D3">
        <w:rPr>
          <w:color w:val="000000"/>
        </w:rPr>
        <w:t xml:space="preserve"> </w:t>
      </w:r>
    </w:p>
    <w:p w14:paraId="0555AC09" w14:textId="66931A11" w:rsidR="000309D3" w:rsidRDefault="000309D3">
      <w:pPr>
        <w:rPr>
          <w:color w:val="000000"/>
        </w:rPr>
      </w:pPr>
      <w:proofErr w:type="spellStart"/>
      <w:r w:rsidRPr="000309D3">
        <w:rPr>
          <w:color w:val="000000"/>
        </w:rPr>
        <w:t>katab+l+u</w:t>
      </w:r>
      <w:proofErr w:type="spellEnd"/>
      <w:r w:rsidRPr="000309D3">
        <w:rPr>
          <w:color w:val="000000"/>
        </w:rPr>
        <w:t xml:space="preserve"> -&gt; </w:t>
      </w:r>
      <w:proofErr w:type="spellStart"/>
      <w:r w:rsidRPr="000309D3">
        <w:rPr>
          <w:color w:val="000000"/>
        </w:rPr>
        <w:t>katablu</w:t>
      </w:r>
      <w:proofErr w:type="spellEnd"/>
      <w:r w:rsidRPr="000309D3">
        <w:rPr>
          <w:color w:val="000000"/>
        </w:rPr>
        <w:t xml:space="preserve"> “he wrote to him” </w:t>
      </w:r>
      <w:r w:rsidR="00D50DFA">
        <w:rPr>
          <w:color w:val="000000"/>
        </w:rPr>
        <w:tab/>
      </w:r>
      <w:r w:rsidR="00D50DFA">
        <w:rPr>
          <w:color w:val="000000"/>
        </w:rPr>
        <w:tab/>
      </w:r>
      <w:proofErr w:type="spellStart"/>
      <w:r w:rsidRPr="000309D3">
        <w:rPr>
          <w:color w:val="000000"/>
        </w:rPr>
        <w:t>kitab+l+a</w:t>
      </w:r>
      <w:proofErr w:type="spellEnd"/>
      <w:r w:rsidRPr="000309D3">
        <w:rPr>
          <w:color w:val="000000"/>
        </w:rPr>
        <w:t xml:space="preserve"> -&gt; </w:t>
      </w:r>
      <w:proofErr w:type="spellStart"/>
      <w:r w:rsidRPr="000309D3">
        <w:rPr>
          <w:color w:val="000000"/>
        </w:rPr>
        <w:t>kitabla</w:t>
      </w:r>
      <w:proofErr w:type="spellEnd"/>
      <w:r w:rsidRPr="000309D3">
        <w:rPr>
          <w:color w:val="000000"/>
        </w:rPr>
        <w:t xml:space="preserve"> </w:t>
      </w:r>
    </w:p>
    <w:p w14:paraId="71EE7B1B" w14:textId="69644959" w:rsidR="000309D3" w:rsidRDefault="000309D3">
      <w:pPr>
        <w:rPr>
          <w:color w:val="000000"/>
        </w:rPr>
      </w:pPr>
      <w:proofErr w:type="spellStart"/>
      <w:r w:rsidRPr="000309D3">
        <w:rPr>
          <w:color w:val="000000"/>
        </w:rPr>
        <w:t>katab+t+l+u</w:t>
      </w:r>
      <w:proofErr w:type="spellEnd"/>
      <w:r w:rsidRPr="000309D3">
        <w:rPr>
          <w:color w:val="000000"/>
        </w:rPr>
        <w:t xml:space="preserve"> -&gt; </w:t>
      </w:r>
      <w:proofErr w:type="spellStart"/>
      <w:r w:rsidRPr="000309D3">
        <w:rPr>
          <w:color w:val="000000"/>
        </w:rPr>
        <w:t>katabtilu</w:t>
      </w:r>
      <w:proofErr w:type="spellEnd"/>
      <w:r w:rsidRPr="000309D3">
        <w:rPr>
          <w:color w:val="000000"/>
        </w:rPr>
        <w:t xml:space="preserve"> “</w:t>
      </w:r>
      <w:proofErr w:type="spellStart"/>
      <w:r w:rsidRPr="000309D3">
        <w:rPr>
          <w:color w:val="000000"/>
        </w:rPr>
        <w:t>i</w:t>
      </w:r>
      <w:proofErr w:type="spellEnd"/>
      <w:r w:rsidRPr="000309D3">
        <w:rPr>
          <w:color w:val="000000"/>
        </w:rPr>
        <w:t xml:space="preserve"> wrote to him” </w:t>
      </w:r>
      <w:r w:rsidR="00D50DFA">
        <w:rPr>
          <w:color w:val="000000"/>
        </w:rPr>
        <w:tab/>
      </w:r>
      <w:proofErr w:type="spellStart"/>
      <w:r w:rsidRPr="000309D3">
        <w:rPr>
          <w:color w:val="000000"/>
        </w:rPr>
        <w:t>kitab+t+l+a</w:t>
      </w:r>
      <w:proofErr w:type="spellEnd"/>
      <w:r w:rsidRPr="000309D3">
        <w:rPr>
          <w:color w:val="000000"/>
        </w:rPr>
        <w:t xml:space="preserve"> -&gt; </w:t>
      </w:r>
      <w:proofErr w:type="spellStart"/>
      <w:r w:rsidRPr="000309D3">
        <w:rPr>
          <w:color w:val="000000"/>
        </w:rPr>
        <w:t>kitabitla</w:t>
      </w:r>
      <w:proofErr w:type="spellEnd"/>
      <w:r w:rsidRPr="000309D3">
        <w:rPr>
          <w:color w:val="000000"/>
        </w:rPr>
        <w:t xml:space="preserve"> </w:t>
      </w:r>
    </w:p>
    <w:p w14:paraId="5C8239AD" w14:textId="15EAF610" w:rsidR="000309D3" w:rsidRDefault="000309D3">
      <w:pPr>
        <w:rPr>
          <w:color w:val="000000"/>
        </w:rPr>
      </w:pPr>
      <w:r w:rsidRPr="000309D3">
        <w:rPr>
          <w:color w:val="000000"/>
        </w:rPr>
        <w:t>Look at the forms for “</w:t>
      </w:r>
      <w:proofErr w:type="spellStart"/>
      <w:r w:rsidRPr="000309D3">
        <w:rPr>
          <w:color w:val="000000"/>
        </w:rPr>
        <w:t>i</w:t>
      </w:r>
      <w:proofErr w:type="spellEnd"/>
      <w:r w:rsidRPr="000309D3">
        <w:rPr>
          <w:color w:val="000000"/>
        </w:rPr>
        <w:t xml:space="preserve"> wrote to him”. What is happening? </w:t>
      </w:r>
    </w:p>
    <w:p w14:paraId="072B7E28" w14:textId="2162A670" w:rsidR="000309D3" w:rsidRDefault="00D50DFA">
      <w:pPr>
        <w:rPr>
          <w:color w:val="000000"/>
        </w:rPr>
      </w:pPr>
      <w:r>
        <w:rPr>
          <w:color w:val="000000"/>
        </w:rPr>
        <w:t xml:space="preserve">The CCC cluster is split in the respective parts of the syllable </w:t>
      </w:r>
      <w:r w:rsidR="00B97C63">
        <w:rPr>
          <w:color w:val="000000"/>
        </w:rPr>
        <w:t>in the ultimate syllable exemplified in (7) in PART I</w:t>
      </w:r>
    </w:p>
    <w:p w14:paraId="30726ABD" w14:textId="39C97802" w:rsidR="00D50DFA" w:rsidRDefault="00D50DFA">
      <w:pPr>
        <w:rPr>
          <w:color w:val="000000"/>
        </w:rPr>
      </w:pPr>
      <w:r>
        <w:rPr>
          <w:color w:val="000000"/>
        </w:rPr>
        <w:t xml:space="preserve">Whereas </w:t>
      </w:r>
      <w:proofErr w:type="spellStart"/>
      <w:r>
        <w:rPr>
          <w:color w:val="000000"/>
        </w:rPr>
        <w:t>katabtlu</w:t>
      </w:r>
      <w:proofErr w:type="spellEnd"/>
      <w:r>
        <w:rPr>
          <w:color w:val="000000"/>
        </w:rPr>
        <w:t xml:space="preserve"> is broken morphologically, the </w:t>
      </w:r>
      <w:r w:rsidR="00EC1DDF">
        <w:rPr>
          <w:color w:val="000000"/>
        </w:rPr>
        <w:t xml:space="preserve">syllable </w:t>
      </w:r>
      <w:proofErr w:type="spellStart"/>
      <w:r w:rsidR="00EC1DDF">
        <w:rPr>
          <w:color w:val="000000"/>
        </w:rPr>
        <w:t>katab-tla</w:t>
      </w:r>
      <w:proofErr w:type="spellEnd"/>
      <w:r w:rsidR="00EC1DDF">
        <w:rPr>
          <w:color w:val="000000"/>
        </w:rPr>
        <w:t xml:space="preserve"> is broken up in the same method: CVCC </w:t>
      </w:r>
      <w:proofErr w:type="spellStart"/>
      <w:r w:rsidR="00EC1DDF">
        <w:rPr>
          <w:color w:val="000000"/>
        </w:rPr>
        <w:t>parathesis</w:t>
      </w:r>
      <w:proofErr w:type="spellEnd"/>
      <w:r w:rsidR="00EC1DDF">
        <w:rPr>
          <w:color w:val="000000"/>
        </w:rPr>
        <w:t xml:space="preserve"> for Iraqi and CCVC epenthesis for Egyptian. </w:t>
      </w:r>
    </w:p>
    <w:p w14:paraId="1A7846B5" w14:textId="77777777" w:rsidR="00D50DFA" w:rsidRDefault="00D50DFA">
      <w:pPr>
        <w:rPr>
          <w:color w:val="000000"/>
        </w:rPr>
      </w:pPr>
    </w:p>
    <w:p w14:paraId="055A299A" w14:textId="13536DAB" w:rsidR="00B97C63" w:rsidRDefault="000309D3">
      <w:pPr>
        <w:rPr>
          <w:color w:val="000000"/>
        </w:rPr>
      </w:pPr>
      <w:r w:rsidRPr="000309D3">
        <w:rPr>
          <w:color w:val="000000"/>
        </w:rPr>
        <w:t xml:space="preserve">Compare this behavior to that found in the data in I. </w:t>
      </w:r>
      <w:r w:rsidR="009E48EE">
        <w:rPr>
          <w:color w:val="000000"/>
        </w:rPr>
        <w:br/>
      </w:r>
      <w:r w:rsidRPr="000309D3">
        <w:rPr>
          <w:color w:val="000000"/>
        </w:rPr>
        <w:t xml:space="preserve">Can you make any parsimonious generalization? </w:t>
      </w:r>
    </w:p>
    <w:p w14:paraId="6A3E879D" w14:textId="77777777" w:rsidR="00DD2B43" w:rsidRDefault="00B97C63">
      <w:pPr>
        <w:rPr>
          <w:color w:val="000000"/>
        </w:rPr>
      </w:pPr>
      <w:r>
        <w:rPr>
          <w:color w:val="000000"/>
        </w:rPr>
        <w:lastRenderedPageBreak/>
        <w:t xml:space="preserve">PART </w:t>
      </w:r>
      <w:r w:rsidR="000309D3" w:rsidRPr="000309D3">
        <w:rPr>
          <w:color w:val="000000"/>
        </w:rPr>
        <w:t xml:space="preserve">III. Here are some apparent exceptions to the </w:t>
      </w:r>
    </w:p>
    <w:p w14:paraId="0A53BF42" w14:textId="7BE57443" w:rsidR="000309D3" w:rsidRDefault="000309D3">
      <w:pPr>
        <w:rPr>
          <w:color w:val="000000"/>
        </w:rPr>
      </w:pPr>
      <w:r w:rsidRPr="000309D3">
        <w:rPr>
          <w:color w:val="000000"/>
        </w:rPr>
        <w:t>Egyptian IL behavior in part I: [</w:t>
      </w:r>
      <w:proofErr w:type="spellStart"/>
      <w:r w:rsidRPr="000309D3">
        <w:rPr>
          <w:color w:val="000000"/>
        </w:rPr>
        <w:t>istadi</w:t>
      </w:r>
      <w:proofErr w:type="spellEnd"/>
      <w:r w:rsidRPr="000309D3">
        <w:rPr>
          <w:color w:val="000000"/>
        </w:rPr>
        <w:t>] “study” [</w:t>
      </w:r>
      <w:proofErr w:type="spellStart"/>
      <w:r w:rsidRPr="000309D3">
        <w:rPr>
          <w:color w:val="000000"/>
        </w:rPr>
        <w:t>izbasjal</w:t>
      </w:r>
      <w:proofErr w:type="spellEnd"/>
      <w:r w:rsidRPr="000309D3">
        <w:rPr>
          <w:color w:val="000000"/>
        </w:rPr>
        <w:t>] “special” [</w:t>
      </w:r>
      <w:proofErr w:type="spellStart"/>
      <w:r w:rsidRPr="000309D3">
        <w:rPr>
          <w:color w:val="000000"/>
        </w:rPr>
        <w:t>iski</w:t>
      </w:r>
      <w:proofErr w:type="spellEnd"/>
      <w:r w:rsidRPr="000309D3">
        <w:rPr>
          <w:color w:val="000000"/>
        </w:rPr>
        <w:t xml:space="preserve">] “ski” </w:t>
      </w:r>
    </w:p>
    <w:p w14:paraId="2CAA3390" w14:textId="77777777" w:rsidR="00DD2B43" w:rsidRDefault="00DD2B43">
      <w:pPr>
        <w:rPr>
          <w:color w:val="000000"/>
        </w:rPr>
      </w:pPr>
    </w:p>
    <w:p w14:paraId="58F82D6D" w14:textId="77777777" w:rsidR="00DD2B43" w:rsidRDefault="000309D3">
      <w:pPr>
        <w:rPr>
          <w:color w:val="000000"/>
        </w:rPr>
      </w:pPr>
      <w:r w:rsidRPr="000309D3">
        <w:rPr>
          <w:color w:val="000000"/>
        </w:rPr>
        <w:t xml:space="preserve">Characterize the clusters that behave exceptionally. Why do you suppose the Egyptian learners of English are suddenly acting like Iraqi learners of English with these words? </w:t>
      </w:r>
    </w:p>
    <w:p w14:paraId="718F394E" w14:textId="77777777" w:rsidR="00DD2B43" w:rsidRDefault="00DD2B43">
      <w:pPr>
        <w:rPr>
          <w:color w:val="000000"/>
        </w:rPr>
      </w:pPr>
    </w:p>
    <w:p w14:paraId="07B4540F" w14:textId="77777777" w:rsidR="00DD2B43" w:rsidRDefault="000309D3">
      <w:pPr>
        <w:rPr>
          <w:color w:val="000000"/>
        </w:rPr>
      </w:pPr>
      <w:r w:rsidRPr="000309D3">
        <w:rPr>
          <w:color w:val="000000"/>
        </w:rPr>
        <w:t xml:space="preserve">Before you answer, consider the following data from Turkish and Hindi speakers of borrowed English: </w:t>
      </w:r>
    </w:p>
    <w:p w14:paraId="3D786633" w14:textId="1E965129" w:rsidR="000309D3" w:rsidRDefault="000309D3">
      <w:pPr>
        <w:rPr>
          <w:color w:val="000000"/>
        </w:rPr>
      </w:pPr>
      <w:r w:rsidRPr="000309D3">
        <w:rPr>
          <w:color w:val="000000"/>
        </w:rPr>
        <w:t>Turkish borrowings from English: [</w:t>
      </w:r>
      <w:proofErr w:type="spellStart"/>
      <w:r w:rsidRPr="000309D3">
        <w:rPr>
          <w:color w:val="000000"/>
        </w:rPr>
        <w:t>tiren</w:t>
      </w:r>
      <w:proofErr w:type="spellEnd"/>
      <w:r w:rsidRPr="000309D3">
        <w:rPr>
          <w:color w:val="000000"/>
        </w:rPr>
        <w:t>] “train” [</w:t>
      </w:r>
      <w:proofErr w:type="spellStart"/>
      <w:r w:rsidRPr="000309D3">
        <w:rPr>
          <w:color w:val="000000"/>
        </w:rPr>
        <w:t>isport</w:t>
      </w:r>
      <w:proofErr w:type="spellEnd"/>
      <w:r w:rsidRPr="000309D3">
        <w:rPr>
          <w:color w:val="000000"/>
        </w:rPr>
        <w:t xml:space="preserve">] “sport” </w:t>
      </w:r>
    </w:p>
    <w:p w14:paraId="3EDFCF42" w14:textId="77777777" w:rsidR="000309D3" w:rsidRDefault="000309D3">
      <w:pPr>
        <w:rPr>
          <w:color w:val="000000"/>
        </w:rPr>
      </w:pPr>
      <w:r w:rsidRPr="000309D3">
        <w:rPr>
          <w:color w:val="000000"/>
        </w:rPr>
        <w:t>Hindi borrowings from English: [</w:t>
      </w:r>
      <w:proofErr w:type="spellStart"/>
      <w:r w:rsidRPr="000309D3">
        <w:rPr>
          <w:color w:val="000000"/>
        </w:rPr>
        <w:t>tiren</w:t>
      </w:r>
      <w:proofErr w:type="spellEnd"/>
      <w:r w:rsidRPr="000309D3">
        <w:rPr>
          <w:color w:val="000000"/>
        </w:rPr>
        <w:t>] “train” [</w:t>
      </w:r>
      <w:proofErr w:type="spellStart"/>
      <w:r w:rsidRPr="000309D3">
        <w:rPr>
          <w:color w:val="000000"/>
        </w:rPr>
        <w:t>iskul</w:t>
      </w:r>
      <w:proofErr w:type="spellEnd"/>
      <w:r w:rsidRPr="000309D3">
        <w:rPr>
          <w:color w:val="000000"/>
        </w:rPr>
        <w:t xml:space="preserve">] “school” </w:t>
      </w:r>
    </w:p>
    <w:p w14:paraId="22843ED9" w14:textId="160F2BB2" w:rsidR="00966CB0" w:rsidRDefault="000309D3">
      <w:pPr>
        <w:rPr>
          <w:color w:val="000000"/>
        </w:rPr>
      </w:pPr>
      <w:r w:rsidRPr="000309D3">
        <w:rPr>
          <w:color w:val="000000"/>
        </w:rPr>
        <w:t>From what you know about Egyptian Arabic, can you explain the exceptional behavior in III as a result of NL transfer? Explain.</w:t>
      </w:r>
    </w:p>
    <w:p w14:paraId="5F0BFCAA" w14:textId="79D6F7A8" w:rsidR="009E48EE" w:rsidRDefault="006B2F3D">
      <w:r>
        <w:t xml:space="preserve">One could argue that the distance in sonority is what encourages the location of epenthesis, that is it occurs between onset clusters and not coda. [redirecting argument] “S is special” </w:t>
      </w:r>
      <w:proofErr w:type="spellStart"/>
      <w:r>
        <w:t>parathesis</w:t>
      </w:r>
      <w:proofErr w:type="spellEnd"/>
      <w:r>
        <w:t xml:space="preserve"> occurs before the alveolar </w:t>
      </w:r>
      <w:r>
        <w:t>voiced and voiceless</w:t>
      </w:r>
      <w:bookmarkStart w:id="0" w:name="_GoBack"/>
      <w:bookmarkEnd w:id="0"/>
      <w:r>
        <w:t xml:space="preserve"> fricative when followed by a stop before the nucleus. In the case where the onset in a stop and the second onset is more sonorous, then the epenthesis intermediates. </w:t>
      </w:r>
      <w:r w:rsidR="0072567F">
        <w:t xml:space="preserve">The situation here is more phonological universal pattern rather than a sonority specific to the variety of language; this enforces a commonality between variety. </w:t>
      </w:r>
    </w:p>
    <w:p w14:paraId="3F66FABD" w14:textId="46E7D4E7" w:rsidR="009E48EE" w:rsidRDefault="009E48EE"/>
    <w:p w14:paraId="46DF78E9" w14:textId="090D0633" w:rsidR="0072567F" w:rsidRPr="000309D3" w:rsidRDefault="0072567F">
      <w:r>
        <w:t xml:space="preserve">Could this possibly mean that the Iraqi variety prioritizes or values a nominalization more than Egyptian because the epenthesis pattern derives from the </w:t>
      </w:r>
      <w:r w:rsidR="00DD4FFC">
        <w:t xml:space="preserve">necessary </w:t>
      </w:r>
      <w:r w:rsidR="00290321">
        <w:t>nucleus -</w:t>
      </w:r>
      <w:r>
        <w:t>article /a/ /al/?</w:t>
      </w:r>
    </w:p>
    <w:sectPr w:rsidR="0072567F" w:rsidRPr="000309D3"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9D3"/>
    <w:rsid w:val="000309D3"/>
    <w:rsid w:val="00217695"/>
    <w:rsid w:val="00276BB4"/>
    <w:rsid w:val="00290321"/>
    <w:rsid w:val="0061792A"/>
    <w:rsid w:val="006B2F3D"/>
    <w:rsid w:val="0072567F"/>
    <w:rsid w:val="00891186"/>
    <w:rsid w:val="009E48EE"/>
    <w:rsid w:val="00B97C63"/>
    <w:rsid w:val="00D50DFA"/>
    <w:rsid w:val="00DD2B43"/>
    <w:rsid w:val="00DD4FFC"/>
    <w:rsid w:val="00EC1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3CC531"/>
  <w15:chartTrackingRefBased/>
  <w15:docId w15:val="{49EE0FA4-3EC5-EC4A-9E39-151EBF15D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755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468</Words>
  <Characters>2669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cp:lastPrinted>2019-02-27T01:12:00Z</cp:lastPrinted>
  <dcterms:created xsi:type="dcterms:W3CDTF">2019-02-26T15:21:00Z</dcterms:created>
  <dcterms:modified xsi:type="dcterms:W3CDTF">2019-02-27T01:12:00Z</dcterms:modified>
</cp:coreProperties>
</file>