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46A994" w14:textId="79BE6098" w:rsidR="00966CB0" w:rsidRPr="00E34020" w:rsidRDefault="00BC1C6C" w:rsidP="000D57C8">
      <w:pPr>
        <w:tabs>
          <w:tab w:val="right" w:pos="9360"/>
        </w:tabs>
        <w:spacing w:line="480" w:lineRule="auto"/>
        <w:contextualSpacing/>
        <w:rPr>
          <w:rFonts w:ascii="Times New Roman" w:hAnsi="Times New Roman" w:cs="Times New Roman"/>
        </w:rPr>
      </w:pPr>
      <w:r w:rsidRPr="00E34020">
        <w:rPr>
          <w:rFonts w:ascii="Times New Roman" w:hAnsi="Times New Roman" w:cs="Times New Roman"/>
        </w:rPr>
        <w:t>Jared V Purcell</w:t>
      </w:r>
      <w:r w:rsidRPr="00E34020">
        <w:rPr>
          <w:rFonts w:ascii="Times New Roman" w:hAnsi="Times New Roman" w:cs="Times New Roman"/>
        </w:rPr>
        <w:tab/>
      </w:r>
    </w:p>
    <w:p w14:paraId="39B58AA0" w14:textId="799A1DCB" w:rsidR="00BC1C6C" w:rsidRPr="00E34020" w:rsidRDefault="00BC1C6C" w:rsidP="000D57C8">
      <w:pPr>
        <w:spacing w:line="480" w:lineRule="auto"/>
        <w:contextualSpacing/>
        <w:rPr>
          <w:rFonts w:ascii="Times New Roman" w:hAnsi="Times New Roman" w:cs="Times New Roman"/>
        </w:rPr>
      </w:pPr>
      <w:r w:rsidRPr="00E34020">
        <w:rPr>
          <w:rFonts w:ascii="Times New Roman" w:hAnsi="Times New Roman" w:cs="Times New Roman"/>
        </w:rPr>
        <w:t xml:space="preserve">Professor </w:t>
      </w:r>
      <w:r w:rsidR="00F767BB" w:rsidRPr="00E34020">
        <w:rPr>
          <w:rFonts w:ascii="Times New Roman" w:hAnsi="Times New Roman" w:cs="Times New Roman"/>
        </w:rPr>
        <w:t xml:space="preserve">R. </w:t>
      </w:r>
      <w:r w:rsidRPr="00E34020">
        <w:rPr>
          <w:rFonts w:ascii="Times New Roman" w:hAnsi="Times New Roman" w:cs="Times New Roman"/>
        </w:rPr>
        <w:t>Nanian</w:t>
      </w:r>
    </w:p>
    <w:p w14:paraId="0C7E302D" w14:textId="0A9EE1CA" w:rsidR="00BC1C6C" w:rsidRPr="00E34020" w:rsidRDefault="00BC1C6C" w:rsidP="000D57C8">
      <w:pPr>
        <w:spacing w:line="480" w:lineRule="auto"/>
        <w:contextualSpacing/>
        <w:rPr>
          <w:rFonts w:ascii="Times New Roman" w:hAnsi="Times New Roman" w:cs="Times New Roman"/>
        </w:rPr>
      </w:pPr>
      <w:r w:rsidRPr="00E34020">
        <w:rPr>
          <w:rFonts w:ascii="Times New Roman" w:hAnsi="Times New Roman" w:cs="Times New Roman"/>
        </w:rPr>
        <w:t>ENGH 302-H29</w:t>
      </w:r>
    </w:p>
    <w:p w14:paraId="2E6D68B0" w14:textId="040EE74A" w:rsidR="00BC1C6C" w:rsidRPr="00E34020" w:rsidRDefault="00184360" w:rsidP="000D57C8">
      <w:pPr>
        <w:spacing w:line="480" w:lineRule="auto"/>
        <w:contextualSpacing/>
        <w:rPr>
          <w:rFonts w:ascii="Times New Roman" w:hAnsi="Times New Roman" w:cs="Times New Roman"/>
        </w:rPr>
      </w:pPr>
      <w:r w:rsidRPr="00E34020">
        <w:rPr>
          <w:rFonts w:ascii="Times New Roman" w:hAnsi="Times New Roman" w:cs="Times New Roman"/>
        </w:rPr>
        <w:t>March 24</w:t>
      </w:r>
      <w:r w:rsidRPr="00E34020">
        <w:rPr>
          <w:rFonts w:ascii="Times New Roman" w:hAnsi="Times New Roman" w:cs="Times New Roman"/>
          <w:vertAlign w:val="superscript"/>
        </w:rPr>
        <w:t>th</w:t>
      </w:r>
      <w:r w:rsidRPr="00E34020">
        <w:rPr>
          <w:rFonts w:ascii="Times New Roman" w:hAnsi="Times New Roman" w:cs="Times New Roman"/>
        </w:rPr>
        <w:t>, 2019</w:t>
      </w:r>
    </w:p>
    <w:p w14:paraId="17158324" w14:textId="671CAC6F" w:rsidR="00BC1C6C" w:rsidRPr="00E34020" w:rsidRDefault="00AF1602" w:rsidP="000D57C8">
      <w:pPr>
        <w:spacing w:line="480" w:lineRule="auto"/>
        <w:contextualSpacing/>
        <w:jc w:val="center"/>
        <w:rPr>
          <w:rFonts w:ascii="Times New Roman" w:hAnsi="Times New Roman" w:cs="Times New Roman"/>
        </w:rPr>
      </w:pPr>
      <w:r w:rsidRPr="00E34020">
        <w:rPr>
          <w:rFonts w:ascii="Times New Roman" w:hAnsi="Times New Roman" w:cs="Times New Roman"/>
        </w:rPr>
        <w:t>Oration to Citation: Accrediting Words a</w:t>
      </w:r>
      <w:bookmarkStart w:id="0" w:name="_GoBack"/>
      <w:bookmarkEnd w:id="0"/>
      <w:r w:rsidRPr="00E34020">
        <w:rPr>
          <w:rFonts w:ascii="Times New Roman" w:hAnsi="Times New Roman" w:cs="Times New Roman"/>
        </w:rPr>
        <w:t>nd Works</w:t>
      </w:r>
      <w:r w:rsidR="005B5DA0" w:rsidRPr="00E34020">
        <w:rPr>
          <w:rFonts w:ascii="Times New Roman" w:hAnsi="Times New Roman" w:cs="Times New Roman"/>
        </w:rPr>
        <w:t xml:space="preserve"> (4 COPIES)</w:t>
      </w:r>
    </w:p>
    <w:p w14:paraId="2C374922" w14:textId="221CB9C6" w:rsidR="00AF1602" w:rsidRPr="00E34020" w:rsidRDefault="000D57C8" w:rsidP="000D57C8">
      <w:pPr>
        <w:spacing w:line="480" w:lineRule="auto"/>
        <w:contextualSpacing/>
        <w:jc w:val="center"/>
        <w:rPr>
          <w:rFonts w:ascii="Times New Roman" w:hAnsi="Times New Roman" w:cs="Times New Roman"/>
        </w:rPr>
      </w:pPr>
      <w:r w:rsidRPr="00E34020">
        <w:rPr>
          <w:rFonts w:ascii="Times New Roman" w:hAnsi="Times New Roman" w:cs="Times New Roman"/>
        </w:rPr>
        <w:t>Work Cited</w:t>
      </w:r>
    </w:p>
    <w:p w14:paraId="3D207DCD" w14:textId="6F1FFA3A" w:rsidR="00AF1602" w:rsidRPr="00E34020" w:rsidRDefault="00AF1602" w:rsidP="00E34020">
      <w:pPr>
        <w:spacing w:line="480" w:lineRule="auto"/>
        <w:ind w:left="720" w:hanging="720"/>
        <w:contextualSpacing/>
        <w:rPr>
          <w:rFonts w:ascii="Times New Roman" w:eastAsia="Times New Roman" w:hAnsi="Times New Roman" w:cs="Times New Roman"/>
        </w:rPr>
      </w:pPr>
      <w:r w:rsidRPr="00E34020">
        <w:rPr>
          <w:rFonts w:ascii="Times New Roman" w:eastAsia="Times New Roman" w:hAnsi="Times New Roman" w:cs="Times New Roman"/>
        </w:rPr>
        <w:t>Bird, Steven</w:t>
      </w:r>
      <w:r w:rsidR="005345C7">
        <w:rPr>
          <w:rStyle w:val="FootnoteReference"/>
          <w:rFonts w:ascii="Times New Roman" w:eastAsia="Times New Roman" w:hAnsi="Times New Roman" w:cs="Times New Roman"/>
        </w:rPr>
        <w:footnoteReference w:id="1"/>
      </w:r>
      <w:r w:rsidRPr="00E34020">
        <w:rPr>
          <w:rFonts w:ascii="Times New Roman" w:eastAsia="Times New Roman" w:hAnsi="Times New Roman" w:cs="Times New Roman"/>
        </w:rPr>
        <w:t xml:space="preserve"> and Gary Simons. “Seven Dimensions of Portability for Language Documentation and Description.” </w:t>
      </w:r>
      <w:r w:rsidRPr="00E34020">
        <w:rPr>
          <w:rFonts w:ascii="Times New Roman" w:eastAsia="Times New Roman" w:hAnsi="Times New Roman" w:cs="Times New Roman"/>
          <w:i/>
          <w:iCs/>
        </w:rPr>
        <w:t>Language</w:t>
      </w:r>
      <w:r w:rsidRPr="00E34020">
        <w:rPr>
          <w:rFonts w:ascii="Times New Roman" w:eastAsia="Times New Roman" w:hAnsi="Times New Roman" w:cs="Times New Roman"/>
        </w:rPr>
        <w:t xml:space="preserve">, vol. 79, no. 3, 2003, pp. 557–82. </w:t>
      </w:r>
    </w:p>
    <w:p w14:paraId="6F355B24" w14:textId="77777777" w:rsidR="00AF1602" w:rsidRPr="00E34020" w:rsidRDefault="00AF1602" w:rsidP="00E34020">
      <w:pPr>
        <w:spacing w:line="480" w:lineRule="auto"/>
        <w:ind w:left="720" w:hanging="720"/>
        <w:contextualSpacing/>
        <w:rPr>
          <w:rFonts w:ascii="Times New Roman" w:eastAsia="Times New Roman" w:hAnsi="Times New Roman" w:cs="Times New Roman"/>
        </w:rPr>
      </w:pPr>
      <w:r w:rsidRPr="00E34020">
        <w:rPr>
          <w:rFonts w:ascii="Times New Roman" w:eastAsia="Times New Roman" w:hAnsi="Times New Roman" w:cs="Times New Roman"/>
        </w:rPr>
        <w:t xml:space="preserve">Grimes, Barbara F., et al. </w:t>
      </w:r>
      <w:proofErr w:type="spellStart"/>
      <w:r w:rsidRPr="00E34020">
        <w:rPr>
          <w:rFonts w:ascii="Times New Roman" w:eastAsia="Times New Roman" w:hAnsi="Times New Roman" w:cs="Times New Roman"/>
          <w:i/>
          <w:iCs/>
        </w:rPr>
        <w:t>Ethnologue</w:t>
      </w:r>
      <w:proofErr w:type="spellEnd"/>
      <w:r w:rsidRPr="00E34020">
        <w:rPr>
          <w:rFonts w:ascii="Times New Roman" w:eastAsia="Times New Roman" w:hAnsi="Times New Roman" w:cs="Times New Roman"/>
          <w:i/>
          <w:iCs/>
        </w:rPr>
        <w:t>: Languages of the World</w:t>
      </w:r>
      <w:r w:rsidRPr="00E34020">
        <w:rPr>
          <w:rFonts w:ascii="Times New Roman" w:eastAsia="Times New Roman" w:hAnsi="Times New Roman" w:cs="Times New Roman"/>
        </w:rPr>
        <w:t>. Summer Institute of Linguistics, 1988.</w:t>
      </w:r>
    </w:p>
    <w:p w14:paraId="246820A2" w14:textId="77349CB7" w:rsidR="00AF1602" w:rsidRPr="00E34020" w:rsidRDefault="00AF1602" w:rsidP="00E34020">
      <w:pPr>
        <w:spacing w:line="480" w:lineRule="auto"/>
        <w:ind w:left="720" w:hanging="720"/>
        <w:contextualSpacing/>
        <w:rPr>
          <w:rFonts w:ascii="Times New Roman" w:eastAsia="Times New Roman" w:hAnsi="Times New Roman" w:cs="Times New Roman"/>
        </w:rPr>
      </w:pPr>
      <w:r w:rsidRPr="00E34020">
        <w:rPr>
          <w:rFonts w:ascii="Times New Roman" w:eastAsia="Times New Roman" w:hAnsi="Times New Roman" w:cs="Times New Roman"/>
        </w:rPr>
        <w:t xml:space="preserve">Holmberg, Anders and </w:t>
      </w:r>
      <w:proofErr w:type="spellStart"/>
      <w:r w:rsidRPr="00E34020">
        <w:rPr>
          <w:rFonts w:ascii="Times New Roman" w:eastAsia="Times New Roman" w:hAnsi="Times New Roman" w:cs="Times New Roman"/>
        </w:rPr>
        <w:t>Urpo</w:t>
      </w:r>
      <w:proofErr w:type="spellEnd"/>
      <w:r w:rsidRPr="00E3402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E34020">
        <w:rPr>
          <w:rFonts w:ascii="Times New Roman" w:eastAsia="Times New Roman" w:hAnsi="Times New Roman" w:cs="Times New Roman"/>
        </w:rPr>
        <w:t>Nikanne</w:t>
      </w:r>
      <w:proofErr w:type="spellEnd"/>
      <w:r w:rsidRPr="00E34020">
        <w:rPr>
          <w:rFonts w:ascii="Times New Roman" w:eastAsia="Times New Roman" w:hAnsi="Times New Roman" w:cs="Times New Roman"/>
        </w:rPr>
        <w:t xml:space="preserve">. </w:t>
      </w:r>
      <w:r w:rsidRPr="00E34020">
        <w:rPr>
          <w:rFonts w:ascii="Times New Roman" w:eastAsia="Times New Roman" w:hAnsi="Times New Roman" w:cs="Times New Roman"/>
          <w:i/>
          <w:iCs/>
        </w:rPr>
        <w:t>Case and Other Functional Categories in Finnish Syntax</w:t>
      </w:r>
      <w:r w:rsidRPr="00E34020">
        <w:rPr>
          <w:rFonts w:ascii="Times New Roman" w:eastAsia="Times New Roman" w:hAnsi="Times New Roman" w:cs="Times New Roman"/>
        </w:rPr>
        <w:t>. Walter de Gruyter GmbH &amp; Co KG, 2015.</w:t>
      </w:r>
    </w:p>
    <w:p w14:paraId="6493E647" w14:textId="386D04C1" w:rsidR="00AF1602" w:rsidRPr="00E34020" w:rsidRDefault="00AF1602" w:rsidP="00E34020">
      <w:pPr>
        <w:spacing w:line="480" w:lineRule="auto"/>
        <w:ind w:left="720" w:hanging="720"/>
        <w:contextualSpacing/>
        <w:rPr>
          <w:rFonts w:ascii="Times New Roman" w:eastAsia="Times New Roman" w:hAnsi="Times New Roman" w:cs="Times New Roman"/>
        </w:rPr>
      </w:pPr>
      <w:proofErr w:type="spellStart"/>
      <w:r w:rsidRPr="00E34020">
        <w:rPr>
          <w:rFonts w:ascii="Times New Roman" w:eastAsia="Times New Roman" w:hAnsi="Times New Roman" w:cs="Times New Roman"/>
        </w:rPr>
        <w:t>Janse</w:t>
      </w:r>
      <w:proofErr w:type="spellEnd"/>
      <w:r w:rsidRPr="00E34020">
        <w:rPr>
          <w:rFonts w:ascii="Times New Roman" w:eastAsia="Times New Roman" w:hAnsi="Times New Roman" w:cs="Times New Roman"/>
        </w:rPr>
        <w:t xml:space="preserve">, Mark and </w:t>
      </w:r>
      <w:proofErr w:type="spellStart"/>
      <w:r w:rsidRPr="00E34020">
        <w:rPr>
          <w:rFonts w:ascii="Times New Roman" w:eastAsia="Times New Roman" w:hAnsi="Times New Roman" w:cs="Times New Roman"/>
        </w:rPr>
        <w:t>Sijmen</w:t>
      </w:r>
      <w:proofErr w:type="spellEnd"/>
      <w:r w:rsidRPr="00E3402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E34020">
        <w:rPr>
          <w:rFonts w:ascii="Times New Roman" w:eastAsia="Times New Roman" w:hAnsi="Times New Roman" w:cs="Times New Roman"/>
        </w:rPr>
        <w:t>Tol</w:t>
      </w:r>
      <w:proofErr w:type="spellEnd"/>
      <w:r w:rsidRPr="00E34020">
        <w:rPr>
          <w:rFonts w:ascii="Times New Roman" w:eastAsia="Times New Roman" w:hAnsi="Times New Roman" w:cs="Times New Roman"/>
        </w:rPr>
        <w:t xml:space="preserve">. </w:t>
      </w:r>
      <w:r w:rsidRPr="00E34020">
        <w:rPr>
          <w:rFonts w:ascii="Times New Roman" w:eastAsia="Times New Roman" w:hAnsi="Times New Roman" w:cs="Times New Roman"/>
          <w:i/>
          <w:iCs/>
        </w:rPr>
        <w:t>Language Death and Language Maintenance: Theoretical, Practical and Descriptive Approaches</w:t>
      </w:r>
      <w:r w:rsidRPr="00E34020">
        <w:rPr>
          <w:rFonts w:ascii="Times New Roman" w:eastAsia="Times New Roman" w:hAnsi="Times New Roman" w:cs="Times New Roman"/>
        </w:rPr>
        <w:t>. John Benjamins Publishing, 2003.</w:t>
      </w:r>
    </w:p>
    <w:p w14:paraId="2D547976" w14:textId="3A15D30F" w:rsidR="00FF4868" w:rsidRPr="00E34020" w:rsidRDefault="007B3F4E" w:rsidP="00E34020">
      <w:pPr>
        <w:spacing w:line="480" w:lineRule="auto"/>
        <w:ind w:left="720" w:hanging="720"/>
        <w:contextualSpacing/>
        <w:rPr>
          <w:rFonts w:ascii="Times New Roman" w:eastAsia="Times New Roman" w:hAnsi="Times New Roman" w:cs="Times New Roman"/>
        </w:rPr>
      </w:pPr>
      <w:proofErr w:type="spellStart"/>
      <w:r w:rsidRPr="00E34020">
        <w:rPr>
          <w:rFonts w:ascii="Times New Roman" w:eastAsia="Times New Roman" w:hAnsi="Times New Roman" w:cs="Times New Roman"/>
          <w:iCs/>
        </w:rPr>
        <w:t>Liiv</w:t>
      </w:r>
      <w:proofErr w:type="spellEnd"/>
      <w:r w:rsidRPr="00E34020">
        <w:rPr>
          <w:rFonts w:ascii="Times New Roman" w:eastAsia="Times New Roman" w:hAnsi="Times New Roman" w:cs="Times New Roman"/>
          <w:iCs/>
        </w:rPr>
        <w:t xml:space="preserve">, </w:t>
      </w:r>
      <w:proofErr w:type="spellStart"/>
      <w:r w:rsidRPr="00E34020">
        <w:rPr>
          <w:rFonts w:ascii="Times New Roman" w:eastAsia="Times New Roman" w:hAnsi="Times New Roman" w:cs="Times New Roman"/>
          <w:iCs/>
        </w:rPr>
        <w:t>Juhan</w:t>
      </w:r>
      <w:proofErr w:type="spellEnd"/>
      <w:r w:rsidR="005345C7">
        <w:rPr>
          <w:rFonts w:ascii="Times New Roman" w:eastAsia="Times New Roman" w:hAnsi="Times New Roman" w:cs="Times New Roman"/>
          <w:iCs/>
        </w:rPr>
        <w:t>.</w:t>
      </w:r>
      <w:r w:rsidRPr="00E34020">
        <w:rPr>
          <w:rFonts w:ascii="Times New Roman" w:eastAsia="Times New Roman" w:hAnsi="Times New Roman" w:cs="Times New Roman"/>
          <w:i/>
          <w:iCs/>
        </w:rPr>
        <w:t xml:space="preserve"> “</w:t>
      </w:r>
      <w:proofErr w:type="spellStart"/>
      <w:r w:rsidRPr="00E34020">
        <w:rPr>
          <w:rFonts w:ascii="Times New Roman" w:eastAsia="Times New Roman" w:hAnsi="Times New Roman" w:cs="Times New Roman"/>
          <w:iCs/>
        </w:rPr>
        <w:t>Kust</w:t>
      </w:r>
      <w:proofErr w:type="spellEnd"/>
      <w:r w:rsidRPr="00E34020">
        <w:rPr>
          <w:rFonts w:ascii="Times New Roman" w:eastAsia="Times New Roman" w:hAnsi="Times New Roman" w:cs="Times New Roman"/>
          <w:iCs/>
        </w:rPr>
        <w:t xml:space="preserve"> </w:t>
      </w:r>
      <w:proofErr w:type="spellStart"/>
      <w:r w:rsidRPr="00E34020">
        <w:rPr>
          <w:rFonts w:ascii="Times New Roman" w:eastAsia="Times New Roman" w:hAnsi="Times New Roman" w:cs="Times New Roman"/>
          <w:iCs/>
        </w:rPr>
        <w:t>Jalgtee</w:t>
      </w:r>
      <w:proofErr w:type="spellEnd"/>
      <w:r w:rsidRPr="00E34020">
        <w:rPr>
          <w:rFonts w:ascii="Times New Roman" w:eastAsia="Times New Roman" w:hAnsi="Times New Roman" w:cs="Times New Roman"/>
          <w:iCs/>
        </w:rPr>
        <w:t xml:space="preserve"> </w:t>
      </w:r>
      <w:proofErr w:type="spellStart"/>
      <w:r w:rsidRPr="00E34020">
        <w:rPr>
          <w:rFonts w:ascii="Times New Roman" w:eastAsia="Times New Roman" w:hAnsi="Times New Roman" w:cs="Times New Roman"/>
          <w:iCs/>
        </w:rPr>
        <w:t>Kõrvale</w:t>
      </w:r>
      <w:proofErr w:type="spellEnd"/>
      <w:r w:rsidRPr="00E34020">
        <w:rPr>
          <w:rFonts w:ascii="Times New Roman" w:eastAsia="Times New Roman" w:hAnsi="Times New Roman" w:cs="Times New Roman"/>
          <w:iCs/>
        </w:rPr>
        <w:t xml:space="preserve"> </w:t>
      </w:r>
      <w:proofErr w:type="spellStart"/>
      <w:r w:rsidRPr="00E34020">
        <w:rPr>
          <w:rFonts w:ascii="Times New Roman" w:eastAsia="Times New Roman" w:hAnsi="Times New Roman" w:cs="Times New Roman"/>
          <w:iCs/>
        </w:rPr>
        <w:t>Käänab</w:t>
      </w:r>
      <w:proofErr w:type="spellEnd"/>
      <w:r w:rsidRPr="00E34020">
        <w:rPr>
          <w:rFonts w:ascii="Times New Roman" w:eastAsia="Times New Roman" w:hAnsi="Times New Roman" w:cs="Times New Roman"/>
          <w:iCs/>
        </w:rPr>
        <w:t xml:space="preserve"> - </w:t>
      </w:r>
      <w:r w:rsidRPr="00E34020">
        <w:rPr>
          <w:rFonts w:ascii="Times New Roman" w:eastAsia="Times New Roman" w:hAnsi="Times New Roman" w:cs="Times New Roman"/>
          <w:i/>
          <w:iCs/>
        </w:rPr>
        <w:t>The Winding Path” - Estonian Literature</w:t>
      </w:r>
      <w:r w:rsidRPr="00E34020">
        <w:rPr>
          <w:rFonts w:ascii="Times New Roman" w:eastAsia="Times New Roman" w:hAnsi="Times New Roman" w:cs="Times New Roman"/>
        </w:rPr>
        <w:t>. Estonian Literature Center. 2016.</w:t>
      </w:r>
    </w:p>
    <w:p w14:paraId="4F241F37" w14:textId="1A5E439C" w:rsidR="00AF1602" w:rsidRPr="00E34020" w:rsidRDefault="00AF1602" w:rsidP="00E34020">
      <w:pPr>
        <w:spacing w:line="480" w:lineRule="auto"/>
        <w:ind w:left="720" w:hanging="720"/>
        <w:contextualSpacing/>
        <w:rPr>
          <w:rFonts w:ascii="Times New Roman" w:eastAsia="Times New Roman" w:hAnsi="Times New Roman" w:cs="Times New Roman"/>
        </w:rPr>
      </w:pPr>
      <w:proofErr w:type="spellStart"/>
      <w:r w:rsidRPr="00E34020">
        <w:rPr>
          <w:rFonts w:ascii="Times New Roman" w:eastAsia="Times New Roman" w:hAnsi="Times New Roman" w:cs="Times New Roman"/>
        </w:rPr>
        <w:t>Puhvel</w:t>
      </w:r>
      <w:proofErr w:type="spellEnd"/>
      <w:r w:rsidRPr="00E34020">
        <w:rPr>
          <w:rFonts w:ascii="Times New Roman" w:eastAsia="Times New Roman" w:hAnsi="Times New Roman" w:cs="Times New Roman"/>
        </w:rPr>
        <w:t xml:space="preserve">, Martin. “Songs of Creation among the Fenno-Ugrians around the Baltic.” </w:t>
      </w:r>
      <w:r w:rsidRPr="00E34020">
        <w:rPr>
          <w:rFonts w:ascii="Times New Roman" w:eastAsia="Times New Roman" w:hAnsi="Times New Roman" w:cs="Times New Roman"/>
          <w:i/>
          <w:iCs/>
        </w:rPr>
        <w:t>Folklore</w:t>
      </w:r>
      <w:r w:rsidRPr="00E34020">
        <w:rPr>
          <w:rFonts w:ascii="Times New Roman" w:eastAsia="Times New Roman" w:hAnsi="Times New Roman" w:cs="Times New Roman"/>
        </w:rPr>
        <w:t>, vol. 82, no. 1, 1971, pp. 1–24.</w:t>
      </w:r>
    </w:p>
    <w:p w14:paraId="5C3D698B" w14:textId="57FE91A0" w:rsidR="00AB0FCE" w:rsidRPr="00E34020" w:rsidRDefault="00AF1602" w:rsidP="00E34020">
      <w:pPr>
        <w:spacing w:line="480" w:lineRule="auto"/>
        <w:ind w:left="720" w:hanging="720"/>
        <w:contextualSpacing/>
        <w:rPr>
          <w:rFonts w:ascii="Times New Roman" w:eastAsia="Times New Roman" w:hAnsi="Times New Roman" w:cs="Times New Roman"/>
        </w:rPr>
      </w:pPr>
      <w:r w:rsidRPr="00E34020">
        <w:rPr>
          <w:rFonts w:ascii="Times New Roman" w:eastAsia="Times New Roman" w:hAnsi="Times New Roman" w:cs="Times New Roman"/>
        </w:rPr>
        <w:t xml:space="preserve">Stonham, John T. </w:t>
      </w:r>
      <w:r w:rsidRPr="00E34020">
        <w:rPr>
          <w:rFonts w:ascii="Times New Roman" w:eastAsia="Times New Roman" w:hAnsi="Times New Roman" w:cs="Times New Roman"/>
          <w:i/>
          <w:iCs/>
        </w:rPr>
        <w:t>Combinatorial Morphology</w:t>
      </w:r>
      <w:r w:rsidRPr="00E34020">
        <w:rPr>
          <w:rFonts w:ascii="Times New Roman" w:eastAsia="Times New Roman" w:hAnsi="Times New Roman" w:cs="Times New Roman"/>
        </w:rPr>
        <w:t xml:space="preserve">. John Benjamins Publishing, 1994. </w:t>
      </w:r>
    </w:p>
    <w:p w14:paraId="5C258BE7" w14:textId="000B9B0A" w:rsidR="00AF1602" w:rsidRPr="00E34020" w:rsidRDefault="00AF1602" w:rsidP="00E34020">
      <w:pPr>
        <w:spacing w:line="480" w:lineRule="auto"/>
        <w:ind w:left="720" w:hanging="720"/>
        <w:contextualSpacing/>
        <w:rPr>
          <w:rFonts w:ascii="Times New Roman" w:eastAsia="Times New Roman" w:hAnsi="Times New Roman" w:cs="Times New Roman"/>
        </w:rPr>
      </w:pPr>
      <w:proofErr w:type="spellStart"/>
      <w:r w:rsidRPr="00E34020">
        <w:rPr>
          <w:rFonts w:ascii="Times New Roman" w:eastAsia="Times New Roman" w:hAnsi="Times New Roman" w:cs="Times New Roman"/>
        </w:rPr>
        <w:t>Thieberger</w:t>
      </w:r>
      <w:proofErr w:type="spellEnd"/>
      <w:r w:rsidRPr="00E34020">
        <w:rPr>
          <w:rFonts w:ascii="Times New Roman" w:eastAsia="Times New Roman" w:hAnsi="Times New Roman" w:cs="Times New Roman"/>
        </w:rPr>
        <w:t xml:space="preserve">, Nick. </w:t>
      </w:r>
      <w:r w:rsidRPr="00E34020">
        <w:rPr>
          <w:rFonts w:ascii="Times New Roman" w:eastAsia="Times New Roman" w:hAnsi="Times New Roman" w:cs="Times New Roman"/>
          <w:i/>
          <w:iCs/>
        </w:rPr>
        <w:t>The Oxford Handbook of Linguistic Fieldwork</w:t>
      </w:r>
      <w:r w:rsidRPr="00E34020">
        <w:rPr>
          <w:rFonts w:ascii="Times New Roman" w:eastAsia="Times New Roman" w:hAnsi="Times New Roman" w:cs="Times New Roman"/>
        </w:rPr>
        <w:t>. Oxford University Press, 2014.</w:t>
      </w:r>
    </w:p>
    <w:sectPr w:rsidR="00AF1602" w:rsidRPr="00E34020" w:rsidSect="00891186">
      <w:headerReference w:type="even" r:id="rId7"/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BD9D4A" w14:textId="77777777" w:rsidR="00FC4E88" w:rsidRDefault="00FC4E88" w:rsidP="00BC1C6C">
      <w:r>
        <w:separator/>
      </w:r>
    </w:p>
  </w:endnote>
  <w:endnote w:type="continuationSeparator" w:id="0">
    <w:p w14:paraId="0727412D" w14:textId="77777777" w:rsidR="00FC4E88" w:rsidRDefault="00FC4E88" w:rsidP="00BC1C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oulos SIL">
    <w:panose1 w:val="020B0604020202020204"/>
    <w:charset w:val="4D"/>
    <w:family w:val="auto"/>
    <w:pitch w:val="variable"/>
    <w:sig w:usb0="A00002FF" w:usb1="5200A1FF" w:usb2="02000009" w:usb3="00000000" w:csb0="00000197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3FE6B0" w14:textId="77777777" w:rsidR="00FC4E88" w:rsidRDefault="00FC4E88" w:rsidP="00BC1C6C">
      <w:r>
        <w:separator/>
      </w:r>
    </w:p>
  </w:footnote>
  <w:footnote w:type="continuationSeparator" w:id="0">
    <w:p w14:paraId="36719A12" w14:textId="77777777" w:rsidR="00FC4E88" w:rsidRDefault="00FC4E88" w:rsidP="00BC1C6C">
      <w:r>
        <w:continuationSeparator/>
      </w:r>
    </w:p>
  </w:footnote>
  <w:footnote w:id="1">
    <w:p w14:paraId="38CF82F9" w14:textId="51FB52E3" w:rsidR="005345C7" w:rsidRDefault="005345C7">
      <w:pPr>
        <w:pStyle w:val="FootnoteText"/>
      </w:pPr>
      <w:r>
        <w:rPr>
          <w:rStyle w:val="FootnoteReference"/>
        </w:rPr>
        <w:footnoteRef/>
      </w:r>
      <w:r>
        <w:t xml:space="preserve"> When there are two authors, is there something specific about the use of duality versus plural </w:t>
      </w:r>
      <w:proofErr w:type="gramStart"/>
      <w:r>
        <w:t>authors,?</w:t>
      </w:r>
      <w:proofErr w:type="gramEnd"/>
      <w:r>
        <w:t xml:space="preserve"> so there would be no need for a comma between authors, otherwise it is a grammatical list. No assumption should be made about the polynomial order.</w:t>
      </w:r>
      <w:r w:rsidR="00251602">
        <w:t xml:space="preserve"> Zotero does NOT yet take this into account.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662906906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562B3BF4" w14:textId="6B0401B2" w:rsidR="00BC1C6C" w:rsidRDefault="00BC1C6C" w:rsidP="00726A99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D33E0E3" w14:textId="77777777" w:rsidR="00BC1C6C" w:rsidRDefault="00BC1C6C" w:rsidP="00BC1C6C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377672919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59401913" w14:textId="1F7FC525" w:rsidR="00BC1C6C" w:rsidRDefault="00BC1C6C" w:rsidP="00726A99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F35CE25" w14:textId="75AA47E9" w:rsidR="00BC1C6C" w:rsidRDefault="00BC1C6C" w:rsidP="00BC1C6C">
    <w:pPr>
      <w:pStyle w:val="Header"/>
      <w:ind w:right="360"/>
    </w:pPr>
    <w:r>
      <w:ptab w:relativeTo="margin" w:alignment="center" w:leader="none"/>
    </w:r>
    <w:r>
      <w:ptab w:relativeTo="margin" w:alignment="right" w:leader="none"/>
    </w:r>
    <w:r>
      <w:t xml:space="preserve">Purcell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C6C"/>
    <w:rsid w:val="000608A4"/>
    <w:rsid w:val="000D57C8"/>
    <w:rsid w:val="001116F0"/>
    <w:rsid w:val="00111921"/>
    <w:rsid w:val="00184360"/>
    <w:rsid w:val="001C6733"/>
    <w:rsid w:val="00217695"/>
    <w:rsid w:val="00241E4D"/>
    <w:rsid w:val="00251602"/>
    <w:rsid w:val="002825E2"/>
    <w:rsid w:val="003401FE"/>
    <w:rsid w:val="003B5D2C"/>
    <w:rsid w:val="004335B7"/>
    <w:rsid w:val="005345C7"/>
    <w:rsid w:val="00563F63"/>
    <w:rsid w:val="005B5DA0"/>
    <w:rsid w:val="005C4803"/>
    <w:rsid w:val="007B3F4E"/>
    <w:rsid w:val="007E6240"/>
    <w:rsid w:val="00863E9C"/>
    <w:rsid w:val="00891186"/>
    <w:rsid w:val="00AB0FCE"/>
    <w:rsid w:val="00AF1602"/>
    <w:rsid w:val="00B00F7B"/>
    <w:rsid w:val="00BC1C6C"/>
    <w:rsid w:val="00BE4528"/>
    <w:rsid w:val="00C35CE9"/>
    <w:rsid w:val="00CF5911"/>
    <w:rsid w:val="00D93AFF"/>
    <w:rsid w:val="00E34020"/>
    <w:rsid w:val="00ED498F"/>
    <w:rsid w:val="00F767BB"/>
    <w:rsid w:val="00FC4E88"/>
    <w:rsid w:val="00FF4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5E9391"/>
  <w15:chartTrackingRefBased/>
  <w15:docId w15:val="{52EE16EA-1762-0742-9040-3A9A13BC0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Doulos SIL" w:eastAsiaTheme="minorHAnsi" w:hAnsi="Doulos SIL" w:cs="Doulos SIL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C1C6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C1C6C"/>
  </w:style>
  <w:style w:type="paragraph" w:styleId="Footer">
    <w:name w:val="footer"/>
    <w:basedOn w:val="Normal"/>
    <w:link w:val="FooterChar"/>
    <w:uiPriority w:val="99"/>
    <w:unhideWhenUsed/>
    <w:rsid w:val="00BC1C6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C1C6C"/>
  </w:style>
  <w:style w:type="character" w:styleId="PageNumber">
    <w:name w:val="page number"/>
    <w:basedOn w:val="DefaultParagraphFont"/>
    <w:uiPriority w:val="99"/>
    <w:semiHidden/>
    <w:unhideWhenUsed/>
    <w:rsid w:val="00BC1C6C"/>
  </w:style>
  <w:style w:type="character" w:styleId="Hyperlink">
    <w:name w:val="Hyperlink"/>
    <w:basedOn w:val="DefaultParagraphFont"/>
    <w:uiPriority w:val="99"/>
    <w:unhideWhenUsed/>
    <w:rsid w:val="00AF1602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F160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F1602"/>
    <w:rPr>
      <w:color w:val="954F72" w:themeColor="followed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345C7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345C7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345C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822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4567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183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426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202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99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999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972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502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297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528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372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9645F84-A0EF-BD4A-B2AE-C20B6C291E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Purcell</dc:creator>
  <cp:keywords/>
  <dc:description/>
  <cp:lastModifiedBy>J Purcell</cp:lastModifiedBy>
  <cp:revision>10</cp:revision>
  <dcterms:created xsi:type="dcterms:W3CDTF">2019-03-24T17:32:00Z</dcterms:created>
  <dcterms:modified xsi:type="dcterms:W3CDTF">2019-03-25T14:11:00Z</dcterms:modified>
</cp:coreProperties>
</file>