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422EEC" w14:textId="77777777" w:rsidR="00DA415A" w:rsidRDefault="00DA415A" w:rsidP="00331A82">
      <w:pPr>
        <w:spacing w:line="480" w:lineRule="auto"/>
        <w:rPr>
          <w:rFonts w:ascii="Doulos SIL" w:hAnsi="Doulos SIL" w:cs="Doulos SIL"/>
        </w:rPr>
      </w:pPr>
      <w:r w:rsidRPr="00DA415A">
        <w:rPr>
          <w:rFonts w:ascii="Doulos SIL" w:hAnsi="Doulos SIL" w:cs="Doulos SIL"/>
        </w:rPr>
        <w:t xml:space="preserve">Jared Purcell </w:t>
      </w:r>
    </w:p>
    <w:p w14:paraId="454374FC" w14:textId="77777777" w:rsidR="00DA415A" w:rsidRDefault="00DA415A" w:rsidP="00331A82">
      <w:pPr>
        <w:spacing w:line="480" w:lineRule="auto"/>
        <w:rPr>
          <w:rFonts w:ascii="Doulos SIL" w:hAnsi="Doulos SIL" w:cs="Doulos SIL"/>
        </w:rPr>
      </w:pPr>
      <w:r>
        <w:rPr>
          <w:rFonts w:ascii="Doulos SIL" w:hAnsi="Doulos SIL" w:cs="Doulos SIL"/>
        </w:rPr>
        <w:t xml:space="preserve">Ken </w:t>
      </w:r>
      <w:proofErr w:type="spellStart"/>
      <w:r>
        <w:rPr>
          <w:rFonts w:ascii="Doulos SIL" w:hAnsi="Doulos SIL" w:cs="Doulos SIL"/>
        </w:rPr>
        <w:t>Erston</w:t>
      </w:r>
      <w:proofErr w:type="spellEnd"/>
    </w:p>
    <w:p w14:paraId="1313FD29" w14:textId="77777777" w:rsidR="00DA415A" w:rsidRDefault="00DA415A" w:rsidP="00331A82">
      <w:pPr>
        <w:spacing w:line="480" w:lineRule="auto"/>
        <w:rPr>
          <w:rFonts w:ascii="Doulos SIL" w:hAnsi="Doulos SIL" w:cs="Doulos SIL"/>
        </w:rPr>
      </w:pPr>
      <w:r>
        <w:rPr>
          <w:rFonts w:ascii="Doulos SIL" w:hAnsi="Doulos SIL" w:cs="Doulos SIL"/>
        </w:rPr>
        <w:t>THR 411</w:t>
      </w:r>
    </w:p>
    <w:p w14:paraId="41F60429" w14:textId="417F5EBA" w:rsidR="00DA415A" w:rsidRDefault="00DA415A" w:rsidP="00331A82">
      <w:pPr>
        <w:spacing w:line="480" w:lineRule="auto"/>
        <w:rPr>
          <w:rFonts w:ascii="Doulos SIL" w:hAnsi="Doulos SIL" w:cs="Doulos SIL"/>
        </w:rPr>
      </w:pPr>
      <w:r>
        <w:rPr>
          <w:rFonts w:ascii="Doulos SIL" w:hAnsi="Doulos SIL" w:cs="Doulos SIL"/>
        </w:rPr>
        <w:t xml:space="preserve">February </w:t>
      </w:r>
      <w:r w:rsidR="00EA15BF">
        <w:rPr>
          <w:rFonts w:ascii="Doulos SIL" w:hAnsi="Doulos SIL" w:cs="Doulos SIL"/>
        </w:rPr>
        <w:t>16</w:t>
      </w:r>
      <w:r>
        <w:rPr>
          <w:rFonts w:ascii="Doulos SIL" w:hAnsi="Doulos SIL" w:cs="Doulos SIL"/>
        </w:rPr>
        <w:t>, 2019</w:t>
      </w:r>
      <w:bookmarkStart w:id="0" w:name="_GoBack"/>
      <w:bookmarkEnd w:id="0"/>
    </w:p>
    <w:p w14:paraId="58464D24" w14:textId="3D0CCAAD" w:rsidR="00966CB0" w:rsidRDefault="00DA415A" w:rsidP="00331A82">
      <w:pPr>
        <w:spacing w:line="480" w:lineRule="auto"/>
        <w:jc w:val="center"/>
        <w:rPr>
          <w:rFonts w:ascii="Doulos SIL" w:hAnsi="Doulos SIL" w:cs="Doulos SIL"/>
        </w:rPr>
      </w:pPr>
      <w:r>
        <w:rPr>
          <w:rFonts w:ascii="Doulos SIL" w:hAnsi="Doulos SIL" w:cs="Doulos SIL"/>
        </w:rPr>
        <w:t>Week I</w:t>
      </w:r>
      <w:r w:rsidR="00EA15BF">
        <w:rPr>
          <w:rFonts w:ascii="Doulos SIL" w:hAnsi="Doulos SIL" w:cs="Doulos SIL"/>
        </w:rPr>
        <w:t>V</w:t>
      </w:r>
      <w:r>
        <w:rPr>
          <w:rFonts w:ascii="Doulos SIL" w:hAnsi="Doulos SIL" w:cs="Doulos SIL"/>
        </w:rPr>
        <w:t xml:space="preserve"> Critiques</w:t>
      </w:r>
    </w:p>
    <w:p w14:paraId="055E2665" w14:textId="63C2FC50" w:rsidR="00364045" w:rsidRDefault="009828E5" w:rsidP="00364045">
      <w:pPr>
        <w:spacing w:line="480" w:lineRule="auto"/>
        <w:ind w:firstLine="720"/>
        <w:contextualSpacing/>
        <w:rPr>
          <w:rFonts w:ascii="Doulos SIL" w:hAnsi="Doulos SIL" w:cs="Doulos SIL"/>
        </w:rPr>
      </w:pPr>
      <w:r>
        <w:rPr>
          <w:rFonts w:ascii="Doulos SIL" w:hAnsi="Doulos SIL" w:cs="Doulos SIL"/>
        </w:rPr>
        <w:t xml:space="preserve">The Children of Paradise </w:t>
      </w:r>
      <w:r w:rsidR="00726D9B">
        <w:rPr>
          <w:rFonts w:ascii="Doulos SIL" w:hAnsi="Doulos SIL" w:cs="Doulos SIL"/>
        </w:rPr>
        <w:t xml:space="preserve">was filmed in France during the WWII era while annexed by Nazi Germany. Filming began in 1943 and finished two years later in 1945 just under two months before the fall of the Third Reich. </w:t>
      </w:r>
      <w:r w:rsidR="002560C5">
        <w:rPr>
          <w:rFonts w:ascii="Doulos SIL" w:hAnsi="Doulos SIL" w:cs="Doulos SIL"/>
        </w:rPr>
        <w:t xml:space="preserve">Something is to be said about the use of the title and theme of the film in a time where society is </w:t>
      </w:r>
      <w:proofErr w:type="gramStart"/>
      <w:r w:rsidR="002560C5">
        <w:rPr>
          <w:rFonts w:ascii="Doulos SIL" w:hAnsi="Doulos SIL" w:cs="Doulos SIL"/>
        </w:rPr>
        <w:t>fractured</w:t>
      </w:r>
      <w:proofErr w:type="gramEnd"/>
      <w:r w:rsidR="002560C5">
        <w:rPr>
          <w:rFonts w:ascii="Doulos SIL" w:hAnsi="Doulos SIL" w:cs="Doulos SIL"/>
        </w:rPr>
        <w:t xml:space="preserve"> and a fantasy utopia of the previous century is reflected </w:t>
      </w:r>
      <w:r w:rsidR="00324407">
        <w:rPr>
          <w:rFonts w:ascii="Doulos SIL" w:hAnsi="Doulos SIL" w:cs="Doulos SIL"/>
        </w:rPr>
        <w:t xml:space="preserve">upon. If </w:t>
      </w:r>
      <w:proofErr w:type="gramStart"/>
      <w:r w:rsidR="00324407">
        <w:rPr>
          <w:rFonts w:ascii="Doulos SIL" w:hAnsi="Doulos SIL" w:cs="Doulos SIL"/>
        </w:rPr>
        <w:t>not</w:t>
      </w:r>
      <w:proofErr w:type="gramEnd"/>
      <w:r w:rsidR="00324407">
        <w:rPr>
          <w:rFonts w:ascii="Doulos SIL" w:hAnsi="Doulos SIL" w:cs="Doulos SIL"/>
        </w:rPr>
        <w:t xml:space="preserve"> the world that is alluded to with the French colloquialisms, the use of the French </w:t>
      </w:r>
      <w:r w:rsidR="00F26FE6">
        <w:rPr>
          <w:rFonts w:ascii="Doulos SIL" w:hAnsi="Doulos SIL" w:cs="Doulos SIL"/>
        </w:rPr>
        <w:t xml:space="preserve">phrase </w:t>
      </w:r>
      <w:proofErr w:type="spellStart"/>
      <w:r w:rsidR="00324407" w:rsidRPr="00324407">
        <w:rPr>
          <w:rFonts w:ascii="Doulos SIL" w:hAnsi="Doulos SIL" w:cs="Doulos SIL"/>
          <w:i/>
        </w:rPr>
        <w:t>paradis</w:t>
      </w:r>
      <w:proofErr w:type="spellEnd"/>
      <w:r w:rsidR="00324407">
        <w:rPr>
          <w:rFonts w:ascii="Doulos SIL" w:hAnsi="Doulos SIL" w:cs="Doulos SIL"/>
        </w:rPr>
        <w:t xml:space="preserve"> </w:t>
      </w:r>
      <w:r w:rsidR="00F26FE6">
        <w:rPr>
          <w:rFonts w:ascii="Doulos SIL" w:hAnsi="Doulos SIL" w:cs="Doulos SIL"/>
        </w:rPr>
        <w:t>referencing to the seating for the audience</w:t>
      </w:r>
      <w:r w:rsidR="002262B4">
        <w:rPr>
          <w:rFonts w:ascii="Doulos SIL" w:hAnsi="Doulos SIL" w:cs="Doulos SIL"/>
        </w:rPr>
        <w:t xml:space="preserve"> and sets the theme to the work.</w:t>
      </w:r>
      <w:r w:rsidR="00F26FE6">
        <w:rPr>
          <w:rFonts w:ascii="Doulos SIL" w:hAnsi="Doulos SIL" w:cs="Doulos SIL"/>
        </w:rPr>
        <w:t xml:space="preserve"> </w:t>
      </w:r>
    </w:p>
    <w:p w14:paraId="14A2D8BE" w14:textId="46D103C3" w:rsidR="00A41414" w:rsidRDefault="00364045" w:rsidP="00364045">
      <w:pPr>
        <w:spacing w:line="480" w:lineRule="auto"/>
        <w:ind w:firstLine="720"/>
        <w:contextualSpacing/>
        <w:rPr>
          <w:rFonts w:ascii="Doulos SIL" w:hAnsi="Doulos SIL" w:cs="Doulos SIL"/>
        </w:rPr>
      </w:pPr>
      <w:r>
        <w:rPr>
          <w:rFonts w:ascii="Doulos SIL" w:hAnsi="Doulos SIL" w:cs="Doulos SIL"/>
        </w:rPr>
        <w:t xml:space="preserve">Unlike the other films in </w:t>
      </w:r>
      <w:r w:rsidR="00F26FE6">
        <w:rPr>
          <w:rFonts w:ascii="Doulos SIL" w:hAnsi="Doulos SIL" w:cs="Doulos SIL"/>
        </w:rPr>
        <w:t>the last few</w:t>
      </w:r>
      <w:r>
        <w:rPr>
          <w:rFonts w:ascii="Doulos SIL" w:hAnsi="Doulos SIL" w:cs="Doulos SIL"/>
        </w:rPr>
        <w:t xml:space="preserve"> decade</w:t>
      </w:r>
      <w:r w:rsidR="00F26FE6">
        <w:rPr>
          <w:rFonts w:ascii="Doulos SIL" w:hAnsi="Doulos SIL" w:cs="Doulos SIL"/>
        </w:rPr>
        <w:t>s</w:t>
      </w:r>
      <w:r>
        <w:rPr>
          <w:rFonts w:ascii="Doulos SIL" w:hAnsi="Doulos SIL" w:cs="Doulos SIL"/>
        </w:rPr>
        <w:t xml:space="preserve">, the Children of Paradise </w:t>
      </w:r>
      <w:r w:rsidR="00BF131D">
        <w:rPr>
          <w:rFonts w:ascii="Doulos SIL" w:hAnsi="Doulos SIL" w:cs="Doulos SIL"/>
        </w:rPr>
        <w:t xml:space="preserve">is modeled </w:t>
      </w:r>
      <w:r w:rsidR="00A72FFC">
        <w:rPr>
          <w:rFonts w:ascii="Doulos SIL" w:hAnsi="Doulos SIL" w:cs="Doulos SIL"/>
        </w:rPr>
        <w:t xml:space="preserve">in film in the same style as a </w:t>
      </w:r>
      <w:proofErr w:type="spellStart"/>
      <w:r w:rsidR="00A72FFC">
        <w:rPr>
          <w:rFonts w:ascii="Doulos SIL" w:hAnsi="Doulos SIL" w:cs="Doulos SIL"/>
        </w:rPr>
        <w:t>stageplay</w:t>
      </w:r>
      <w:proofErr w:type="spellEnd"/>
      <w:r w:rsidR="00A72FFC">
        <w:rPr>
          <w:rFonts w:ascii="Doulos SIL" w:hAnsi="Doulos SIL" w:cs="Doulos SIL"/>
        </w:rPr>
        <w:t xml:space="preserve">, mostly from the set design opening and closing of the curtains meant to provide an ambiance of being in an amphitheater. Aside from these blatant themes, the </w:t>
      </w:r>
      <w:r w:rsidR="00F26FE6">
        <w:rPr>
          <w:rFonts w:ascii="Doulos SIL" w:hAnsi="Doulos SIL" w:cs="Doulos SIL"/>
        </w:rPr>
        <w:t xml:space="preserve">camera shifts from the stage to the audience and breaks between a dimension that has not been explored. </w:t>
      </w:r>
    </w:p>
    <w:p w14:paraId="5B8A24E2" w14:textId="7150703D" w:rsidR="00E67495" w:rsidRDefault="00E67495" w:rsidP="00364045">
      <w:pPr>
        <w:spacing w:line="480" w:lineRule="auto"/>
        <w:ind w:firstLine="720"/>
        <w:contextualSpacing/>
        <w:rPr>
          <w:rFonts w:ascii="Doulos SIL" w:hAnsi="Doulos SIL" w:cs="Doulos SIL"/>
        </w:rPr>
      </w:pPr>
      <w:r>
        <w:rPr>
          <w:rFonts w:ascii="Doulos SIL" w:hAnsi="Doulos SIL" w:cs="Doulos SIL"/>
        </w:rPr>
        <w:lastRenderedPageBreak/>
        <w:t xml:space="preserve">In previous work, the use of stage and film is the single-dimension reality that doesn’t expand. As for the Children of Paradise, the film spectator is on a plane of existence different than the spectators, something we see forty years later in Phantom of the Opera. This blending of dimensions is unique genre of entertainment that conjures nostalgia of classicism for the time that has strengthened a culture in the face of a fascist oppressor. </w:t>
      </w:r>
      <w:r w:rsidR="00B673F1">
        <w:rPr>
          <w:rFonts w:ascii="Doulos SIL" w:hAnsi="Doulos SIL" w:cs="Doulos SIL"/>
        </w:rPr>
        <w:t xml:space="preserve">Indeed, this was not the first time where culture has been used as a non-aggressive method of preventing a complete annexation of a people. </w:t>
      </w:r>
    </w:p>
    <w:p w14:paraId="35EED1D1" w14:textId="18892E18" w:rsidR="002262B4" w:rsidRPr="00A41414" w:rsidRDefault="002262B4" w:rsidP="00364045">
      <w:pPr>
        <w:spacing w:line="480" w:lineRule="auto"/>
        <w:ind w:firstLine="720"/>
        <w:contextualSpacing/>
        <w:rPr>
          <w:rFonts w:ascii="Doulos SIL" w:hAnsi="Doulos SIL" w:cs="Doulos SIL"/>
        </w:rPr>
      </w:pPr>
      <w:r>
        <w:rPr>
          <w:rFonts w:ascii="Doulos SIL" w:hAnsi="Doulos SIL" w:cs="Doulos SIL"/>
        </w:rPr>
        <w:t>One could speculate that the political voices in the past decades that opposed actions of the state inspired the participation of film as a cultural piece, or a shield, a beating heart for the people in France while under occupation</w:t>
      </w:r>
      <w:r w:rsidR="00BC74FF">
        <w:rPr>
          <w:rFonts w:ascii="Doulos SIL" w:hAnsi="Doulos SIL" w:cs="Doulos SIL"/>
        </w:rPr>
        <w:t>. Cinema is a medium for the passions of people in a time where expression is unable to be made effectively. Whereas where passions were high, so was the quality of production and this paid off as this film is still considered to be the best created 50-70 years later.</w:t>
      </w:r>
    </w:p>
    <w:sectPr w:rsidR="002262B4" w:rsidRPr="00A41414" w:rsidSect="008911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Doulos SIL">
    <w:panose1 w:val="020B0604020202020204"/>
    <w:charset w:val="4D"/>
    <w:family w:val="auto"/>
    <w:pitch w:val="variable"/>
    <w:sig w:usb0="A00002FF" w:usb1="5200A1FF" w:usb2="02000009"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15A"/>
    <w:rsid w:val="001064E6"/>
    <w:rsid w:val="0010762B"/>
    <w:rsid w:val="00217695"/>
    <w:rsid w:val="002262B4"/>
    <w:rsid w:val="002560C5"/>
    <w:rsid w:val="00320F0E"/>
    <w:rsid w:val="00324407"/>
    <w:rsid w:val="00331A82"/>
    <w:rsid w:val="00364045"/>
    <w:rsid w:val="00726D9B"/>
    <w:rsid w:val="00772EF1"/>
    <w:rsid w:val="00891186"/>
    <w:rsid w:val="009828E5"/>
    <w:rsid w:val="00A41414"/>
    <w:rsid w:val="00A72FFC"/>
    <w:rsid w:val="00B673F1"/>
    <w:rsid w:val="00BC74FF"/>
    <w:rsid w:val="00BF131D"/>
    <w:rsid w:val="00DA415A"/>
    <w:rsid w:val="00E67495"/>
    <w:rsid w:val="00EA15BF"/>
    <w:rsid w:val="00F17718"/>
    <w:rsid w:val="00F26FE6"/>
    <w:rsid w:val="00FE2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D3243A"/>
  <w15:chartTrackingRefBased/>
  <w15:docId w15:val="{4E54DF83-BCD8-D940-9EEC-242A8932F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316</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2</cp:revision>
  <cp:lastPrinted>2019-02-14T17:12:00Z</cp:lastPrinted>
  <dcterms:created xsi:type="dcterms:W3CDTF">2019-02-21T19:49:00Z</dcterms:created>
  <dcterms:modified xsi:type="dcterms:W3CDTF">2019-02-21T19:49:00Z</dcterms:modified>
</cp:coreProperties>
</file>