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422EEC" w14:textId="77777777" w:rsidR="00DA415A" w:rsidRDefault="00DA415A" w:rsidP="00331A82">
      <w:pPr>
        <w:spacing w:line="480" w:lineRule="auto"/>
        <w:rPr>
          <w:rFonts w:ascii="Doulos SIL" w:hAnsi="Doulos SIL" w:cs="Doulos SIL"/>
        </w:rPr>
      </w:pPr>
      <w:r w:rsidRPr="00DA415A">
        <w:rPr>
          <w:rFonts w:ascii="Doulos SIL" w:hAnsi="Doulos SIL" w:cs="Doulos SIL"/>
        </w:rPr>
        <w:t xml:space="preserve">Jared Purcell </w:t>
      </w:r>
    </w:p>
    <w:p w14:paraId="454374FC" w14:textId="77777777" w:rsidR="00DA415A" w:rsidRDefault="00DA415A" w:rsidP="00331A82">
      <w:pPr>
        <w:spacing w:line="480" w:lineRule="auto"/>
        <w:rPr>
          <w:rFonts w:ascii="Doulos SIL" w:hAnsi="Doulos SIL" w:cs="Doulos SIL"/>
        </w:rPr>
      </w:pPr>
      <w:r>
        <w:rPr>
          <w:rFonts w:ascii="Doulos SIL" w:hAnsi="Doulos SIL" w:cs="Doulos SIL"/>
        </w:rPr>
        <w:t xml:space="preserve">Ken </w:t>
      </w:r>
      <w:proofErr w:type="spellStart"/>
      <w:r>
        <w:rPr>
          <w:rFonts w:ascii="Doulos SIL" w:hAnsi="Doulos SIL" w:cs="Doulos SIL"/>
        </w:rPr>
        <w:t>Erston</w:t>
      </w:r>
      <w:proofErr w:type="spellEnd"/>
    </w:p>
    <w:p w14:paraId="1313FD29" w14:textId="77777777" w:rsidR="00DA415A" w:rsidRDefault="00DA415A" w:rsidP="00331A82">
      <w:pPr>
        <w:spacing w:line="480" w:lineRule="auto"/>
        <w:rPr>
          <w:rFonts w:ascii="Doulos SIL" w:hAnsi="Doulos SIL" w:cs="Doulos SIL"/>
        </w:rPr>
      </w:pPr>
      <w:r>
        <w:rPr>
          <w:rFonts w:ascii="Doulos SIL" w:hAnsi="Doulos SIL" w:cs="Doulos SIL"/>
        </w:rPr>
        <w:t>THR 411</w:t>
      </w:r>
    </w:p>
    <w:p w14:paraId="41F60429" w14:textId="77777777" w:rsidR="00DA415A" w:rsidRDefault="00DA415A" w:rsidP="00331A82">
      <w:pPr>
        <w:spacing w:line="480" w:lineRule="auto"/>
        <w:rPr>
          <w:rFonts w:ascii="Doulos SIL" w:hAnsi="Doulos SIL" w:cs="Doulos SIL"/>
        </w:rPr>
      </w:pPr>
      <w:r>
        <w:rPr>
          <w:rFonts w:ascii="Doulos SIL" w:hAnsi="Doulos SIL" w:cs="Doulos SIL"/>
        </w:rPr>
        <w:t>February 9, 2019</w:t>
      </w:r>
    </w:p>
    <w:p w14:paraId="58464D24" w14:textId="41C12990" w:rsidR="00966CB0" w:rsidRDefault="00DA415A" w:rsidP="00331A82">
      <w:pPr>
        <w:spacing w:line="480" w:lineRule="auto"/>
        <w:jc w:val="center"/>
        <w:rPr>
          <w:rFonts w:ascii="Doulos SIL" w:hAnsi="Doulos SIL" w:cs="Doulos SIL"/>
        </w:rPr>
      </w:pPr>
      <w:r>
        <w:rPr>
          <w:rFonts w:ascii="Doulos SIL" w:hAnsi="Doulos SIL" w:cs="Doulos SIL"/>
        </w:rPr>
        <w:t>Week III Critiques</w:t>
      </w:r>
    </w:p>
    <w:p w14:paraId="583863B9" w14:textId="3493D29F" w:rsidR="001064E6" w:rsidRDefault="00331A82" w:rsidP="001064E6">
      <w:pPr>
        <w:spacing w:line="480" w:lineRule="auto"/>
        <w:ind w:firstLine="720"/>
        <w:contextualSpacing/>
        <w:rPr>
          <w:rFonts w:ascii="Doulos SIL" w:hAnsi="Doulos SIL" w:cs="Doulos SIL"/>
        </w:rPr>
      </w:pPr>
      <w:r>
        <w:rPr>
          <w:rFonts w:ascii="Doulos SIL" w:hAnsi="Doulos SIL" w:cs="Doulos SIL"/>
        </w:rPr>
        <w:t>Film in the beginning of the 20</w:t>
      </w:r>
      <w:r w:rsidRPr="00331A82">
        <w:rPr>
          <w:rFonts w:ascii="Doulos SIL" w:hAnsi="Doulos SIL" w:cs="Doulos SIL"/>
          <w:vertAlign w:val="superscript"/>
        </w:rPr>
        <w:t>th</w:t>
      </w:r>
      <w:r>
        <w:rPr>
          <w:rFonts w:ascii="Doulos SIL" w:hAnsi="Doulos SIL" w:cs="Doulos SIL"/>
        </w:rPr>
        <w:t xml:space="preserve"> century made its presence in the political world as a separate voice of media apparent in the </w:t>
      </w:r>
      <w:bookmarkStart w:id="0" w:name="_GoBack"/>
      <w:bookmarkEnd w:id="0"/>
      <w:r>
        <w:rPr>
          <w:rFonts w:ascii="Doulos SIL" w:hAnsi="Doulos SIL" w:cs="Doulos SIL"/>
        </w:rPr>
        <w:t>satirical</w:t>
      </w:r>
      <w:r>
        <w:rPr>
          <w:rFonts w:ascii="Doulos SIL" w:hAnsi="Doulos SIL" w:cs="Doulos SIL"/>
        </w:rPr>
        <w:t xml:space="preserve"> themes to the political actors and movements. These movements were revolutionary and controversial to the variety of political philosophy of the time. For instance, the Themes in “Metropolis” are mockery of the utopian ideologies of political organization; </w:t>
      </w:r>
      <w:r w:rsidRPr="00331A82">
        <w:rPr>
          <w:rFonts w:ascii="Doulos SIL" w:hAnsi="Doulos SIL" w:cs="Doulos SIL"/>
        </w:rPr>
        <w:t>the nature of the political voice ranges from forewarning terror to comedic portrayal</w:t>
      </w:r>
      <w:r w:rsidR="001064E6">
        <w:rPr>
          <w:rFonts w:ascii="Doulos SIL" w:hAnsi="Doulos SIL" w:cs="Doulos SIL"/>
        </w:rPr>
        <w:t xml:space="preserve">, as portrayed in Lubitsch’s “To Be </w:t>
      </w:r>
      <w:proofErr w:type="gramStart"/>
      <w:r w:rsidR="001064E6">
        <w:rPr>
          <w:rFonts w:ascii="Doulos SIL" w:hAnsi="Doulos SIL" w:cs="Doulos SIL"/>
        </w:rPr>
        <w:t>Or</w:t>
      </w:r>
      <w:proofErr w:type="gramEnd"/>
      <w:r w:rsidR="001064E6">
        <w:rPr>
          <w:rFonts w:ascii="Doulos SIL" w:hAnsi="Doulos SIL" w:cs="Doulos SIL"/>
        </w:rPr>
        <w:t xml:space="preserve"> Not To Be</w:t>
      </w:r>
      <w:r w:rsidRPr="00331A82">
        <w:rPr>
          <w:rFonts w:ascii="Doulos SIL" w:hAnsi="Doulos SIL" w:cs="Doulos SIL"/>
        </w:rPr>
        <w:t>.</w:t>
      </w:r>
      <w:r w:rsidR="001064E6">
        <w:rPr>
          <w:rFonts w:ascii="Doulos SIL" w:hAnsi="Doulos SIL" w:cs="Doulos SIL"/>
        </w:rPr>
        <w:t>”</w:t>
      </w:r>
      <w:r w:rsidRPr="00331A82">
        <w:rPr>
          <w:rFonts w:ascii="Doulos SIL" w:hAnsi="Doulos SIL" w:cs="Doulos SIL"/>
        </w:rPr>
        <w:t xml:space="preserve"> </w:t>
      </w:r>
      <w:r w:rsidR="00A41414">
        <w:rPr>
          <w:rFonts w:ascii="Doulos SIL" w:hAnsi="Doulos SIL" w:cs="Doulos SIL"/>
        </w:rPr>
        <w:t>(TBONTB)</w:t>
      </w:r>
    </w:p>
    <w:p w14:paraId="2A644537" w14:textId="19550420" w:rsidR="00DA415A" w:rsidRDefault="00331A82" w:rsidP="001064E6">
      <w:pPr>
        <w:spacing w:line="480" w:lineRule="auto"/>
        <w:ind w:firstLine="720"/>
        <w:contextualSpacing/>
        <w:rPr>
          <w:rFonts w:ascii="Doulos SIL" w:hAnsi="Doulos SIL" w:cs="Doulos SIL"/>
        </w:rPr>
      </w:pPr>
      <w:r w:rsidRPr="00331A82">
        <w:rPr>
          <w:rFonts w:ascii="Doulos SIL" w:hAnsi="Doulos SIL" w:cs="Doulos SIL"/>
        </w:rPr>
        <w:t>Ernst Lubitsch</w:t>
      </w:r>
      <w:r>
        <w:rPr>
          <w:rFonts w:ascii="Doulos SIL" w:hAnsi="Doulos SIL" w:cs="Doulos SIL"/>
        </w:rPr>
        <w:t xml:space="preserve">’s </w:t>
      </w:r>
      <w:r w:rsidR="001064E6">
        <w:rPr>
          <w:rFonts w:ascii="Doulos SIL" w:hAnsi="Doulos SIL" w:cs="Doulos SIL"/>
        </w:rPr>
        <w:t>style took the form of satires in his own name as “The Lubitsch Touch,” and stood out as a German in the United States in his form of style and lack of conformity to the silent political voice.</w:t>
      </w:r>
      <w:r w:rsidR="00A41414">
        <w:rPr>
          <w:rFonts w:ascii="Doulos SIL" w:hAnsi="Doulos SIL" w:cs="Doulos SIL"/>
        </w:rPr>
        <w:t xml:space="preserve"> In</w:t>
      </w:r>
      <w:r w:rsidR="00A41414">
        <w:rPr>
          <w:rFonts w:ascii="Doulos SIL" w:hAnsi="Doulos SIL" w:cs="Doulos SIL"/>
          <w:i/>
        </w:rPr>
        <w:t xml:space="preserve"> </w:t>
      </w:r>
      <w:r w:rsidR="00A41414">
        <w:rPr>
          <w:rFonts w:ascii="Doulos SIL" w:hAnsi="Doulos SIL" w:cs="Doulos SIL"/>
        </w:rPr>
        <w:t xml:space="preserve">the </w:t>
      </w:r>
      <w:r w:rsidR="00A41414">
        <w:rPr>
          <w:rFonts w:ascii="Doulos SIL" w:hAnsi="Doulos SIL" w:cs="Doulos SIL"/>
          <w:i/>
        </w:rPr>
        <w:t xml:space="preserve">New York Times </w:t>
      </w:r>
      <w:r w:rsidR="00A41414">
        <w:rPr>
          <w:rFonts w:ascii="Doulos SIL" w:hAnsi="Doulos SIL" w:cs="Doulos SIL"/>
        </w:rPr>
        <w:t xml:space="preserve">he states that he as “tried to break away from the traditional moving-picture formula,” and </w:t>
      </w:r>
      <w:proofErr w:type="gramStart"/>
      <w:r w:rsidR="00A41414">
        <w:rPr>
          <w:rFonts w:ascii="Doulos SIL" w:hAnsi="Doulos SIL" w:cs="Doulos SIL"/>
        </w:rPr>
        <w:t>“”tired</w:t>
      </w:r>
      <w:proofErr w:type="gramEnd"/>
      <w:r w:rsidR="00A41414">
        <w:rPr>
          <w:rFonts w:ascii="Doulos SIL" w:hAnsi="Doulos SIL" w:cs="Doulos SIL"/>
        </w:rPr>
        <w:t xml:space="preserve"> of the two established recognized </w:t>
      </w:r>
      <w:proofErr w:type="spellStart"/>
      <w:r w:rsidR="00A41414">
        <w:rPr>
          <w:rFonts w:ascii="Doulos SIL" w:hAnsi="Doulos SIL" w:cs="Doulos SIL"/>
        </w:rPr>
        <w:t>reipes</w:t>
      </w:r>
      <w:proofErr w:type="spellEnd"/>
      <w:r w:rsidR="00A41414">
        <w:rPr>
          <w:rFonts w:ascii="Doulos SIL" w:hAnsi="Doulos SIL" w:cs="Doulos SIL"/>
        </w:rPr>
        <w:t>: drama and comedy relief and comedy with dramatic relief” (Melehy,2002:19).</w:t>
      </w:r>
      <w:r w:rsidR="001064E6">
        <w:rPr>
          <w:rFonts w:ascii="Doulos SIL" w:hAnsi="Doulos SIL" w:cs="Doulos SIL"/>
        </w:rPr>
        <w:t xml:space="preserve"> His sense of </w:t>
      </w:r>
      <w:proofErr w:type="spellStart"/>
      <w:r w:rsidR="001064E6">
        <w:rPr>
          <w:rFonts w:ascii="Doulos SIL" w:hAnsi="Doulos SIL" w:cs="Doulos SIL"/>
        </w:rPr>
        <w:t>humour</w:t>
      </w:r>
      <w:proofErr w:type="spellEnd"/>
      <w:r w:rsidR="001064E6">
        <w:rPr>
          <w:rFonts w:ascii="Doulos SIL" w:hAnsi="Doulos SIL" w:cs="Doulos SIL"/>
        </w:rPr>
        <w:t xml:space="preserve"> was deemed to be entirely American with a force of vitality (</w:t>
      </w:r>
      <w:proofErr w:type="spellStart"/>
      <w:r w:rsidR="001064E6">
        <w:rPr>
          <w:rFonts w:ascii="Doulos SIL" w:hAnsi="Doulos SIL" w:cs="Doulos SIL"/>
        </w:rPr>
        <w:t>O’Laoghaire</w:t>
      </w:r>
      <w:proofErr w:type="spellEnd"/>
      <w:r w:rsidR="001064E6">
        <w:rPr>
          <w:rFonts w:ascii="Doulos SIL" w:hAnsi="Doulos SIL" w:cs="Doulos SIL"/>
        </w:rPr>
        <w:t xml:space="preserve">, 1952:308), which is present in “TBONTB” where the comedy is </w:t>
      </w:r>
      <w:r w:rsidR="001064E6">
        <w:rPr>
          <w:rFonts w:ascii="Doulos SIL" w:hAnsi="Doulos SIL" w:cs="Doulos SIL"/>
        </w:rPr>
        <w:lastRenderedPageBreak/>
        <w:t>introduced in the beginning of the film and in a ‘Comedy of Errors’/ ‘The Inspector General’(1923 Broadway)</w:t>
      </w:r>
      <w:r w:rsidR="00A41414">
        <w:rPr>
          <w:rFonts w:ascii="Doulos SIL" w:hAnsi="Doulos SIL" w:cs="Doulos SIL"/>
        </w:rPr>
        <w:t>-- an intentional tie to theater and film--</w:t>
      </w:r>
      <w:r w:rsidR="001064E6">
        <w:rPr>
          <w:rFonts w:ascii="Doulos SIL" w:hAnsi="Doulos SIL" w:cs="Doulos SIL"/>
        </w:rPr>
        <w:t xml:space="preserve"> form later in the film where espionage </w:t>
      </w:r>
      <w:r w:rsidR="00A41414">
        <w:rPr>
          <w:rFonts w:ascii="Doulos SIL" w:hAnsi="Doulos SIL" w:cs="Doulos SIL"/>
        </w:rPr>
        <w:t xml:space="preserve">and deception </w:t>
      </w:r>
      <w:r w:rsidR="001064E6">
        <w:rPr>
          <w:rFonts w:ascii="Doulos SIL" w:hAnsi="Doulos SIL" w:cs="Doulos SIL"/>
        </w:rPr>
        <w:t xml:space="preserve">is </w:t>
      </w:r>
      <w:r w:rsidR="00A41414">
        <w:rPr>
          <w:rFonts w:ascii="Doulos SIL" w:hAnsi="Doulos SIL" w:cs="Doulos SIL"/>
        </w:rPr>
        <w:t>thematic in the political world, an image that is specifically played in the national conflict of Nazi-occupied Poland.</w:t>
      </w:r>
    </w:p>
    <w:p w14:paraId="3213913C" w14:textId="7D254D69" w:rsidR="001064E6" w:rsidRDefault="001064E6" w:rsidP="00331A82">
      <w:pPr>
        <w:spacing w:line="480" w:lineRule="auto"/>
        <w:contextualSpacing/>
        <w:rPr>
          <w:rFonts w:ascii="Doulos SIL" w:hAnsi="Doulos SIL" w:cs="Doulos SIL"/>
        </w:rPr>
      </w:pPr>
      <w:r>
        <w:rPr>
          <w:rFonts w:ascii="Doulos SIL" w:hAnsi="Doulos SIL" w:cs="Doulos SIL"/>
        </w:rPr>
        <w:tab/>
        <w:t>Like Chaplain, he had the courage to continue film as a medium to portray political opinions. In an earlier film, “Forbidden Paradise,” Lubitsch begins his critique from man, also observed in his “Design for Living,” to society, where he tests the limits while transitioning from a background score to a full-dialogue film in “TBONTB.</w:t>
      </w:r>
      <w:r w:rsidR="00A41414">
        <w:rPr>
          <w:rFonts w:ascii="Doulos SIL" w:hAnsi="Doulos SIL" w:cs="Doulos SIL"/>
        </w:rPr>
        <w:t>” The dialogue in this film has specifically allowed for detailed outreach to the audience that accurately represents the political realm.</w:t>
      </w:r>
      <w:r>
        <w:rPr>
          <w:rFonts w:ascii="Doulos SIL" w:hAnsi="Doulos SIL" w:cs="Doulos SIL"/>
        </w:rPr>
        <w:t xml:space="preserve"> In a year where the world was aware of Hitler and Goering’s politics, the film was an outright slight and insult to their rulings while providing historical accuracy to the lives of those subject to their reign. </w:t>
      </w:r>
    </w:p>
    <w:p w14:paraId="3D015ADF" w14:textId="28F78F7A" w:rsidR="00331A82" w:rsidRDefault="00A41414" w:rsidP="00331A82">
      <w:pPr>
        <w:spacing w:line="480" w:lineRule="auto"/>
        <w:contextualSpacing/>
        <w:rPr>
          <w:rFonts w:ascii="Doulos SIL" w:hAnsi="Doulos SIL" w:cs="Doulos SIL"/>
        </w:rPr>
      </w:pPr>
      <w:r>
        <w:rPr>
          <w:rFonts w:ascii="Doulos SIL" w:hAnsi="Doulos SIL" w:cs="Doulos SIL"/>
        </w:rPr>
        <w:tab/>
        <w:t xml:space="preserve">The portrayal is represented in a “peaceful Poland” that is quickly brought into flame and the tones of Jewish culture displayed in the citizens and housing. Hitler’s image in deflated in the film through the disorientation of troops and jokes between them, in addition to the final “Heil myself” line in the finale. All of which, </w:t>
      </w:r>
      <w:proofErr w:type="spellStart"/>
      <w:r>
        <w:rPr>
          <w:rFonts w:ascii="Doulos SIL" w:hAnsi="Doulos SIL" w:cs="Doulos SIL"/>
        </w:rPr>
        <w:t>alighed</w:t>
      </w:r>
      <w:proofErr w:type="spellEnd"/>
      <w:r>
        <w:rPr>
          <w:rFonts w:ascii="Doulos SIL" w:hAnsi="Doulos SIL" w:cs="Doulos SIL"/>
        </w:rPr>
        <w:t xml:space="preserve"> with the tragic of Hamlet’s “To Be or Not to Be speech is an effective piece of </w:t>
      </w:r>
      <w:proofErr w:type="spellStart"/>
      <w:r>
        <w:rPr>
          <w:rFonts w:ascii="Doulos SIL" w:hAnsi="Doulos SIL" w:cs="Doulos SIL"/>
        </w:rPr>
        <w:t>antipropoganda</w:t>
      </w:r>
      <w:proofErr w:type="spellEnd"/>
      <w:r>
        <w:rPr>
          <w:rFonts w:ascii="Doulos SIL" w:hAnsi="Doulos SIL" w:cs="Doulos SIL"/>
        </w:rPr>
        <w:t xml:space="preserve"> that combats the imposing and </w:t>
      </w:r>
      <w:proofErr w:type="spellStart"/>
      <w:r>
        <w:rPr>
          <w:rFonts w:ascii="Doulos SIL" w:hAnsi="Doulos SIL" w:cs="Doulos SIL"/>
        </w:rPr>
        <w:t>authorative</w:t>
      </w:r>
      <w:proofErr w:type="spellEnd"/>
      <w:r>
        <w:rPr>
          <w:rFonts w:ascii="Doulos SIL" w:hAnsi="Doulos SIL" w:cs="Doulos SIL"/>
        </w:rPr>
        <w:t xml:space="preserve"> perception of Hitler (</w:t>
      </w:r>
      <w:proofErr w:type="spellStart"/>
      <w:r>
        <w:rPr>
          <w:rFonts w:ascii="Doulos SIL" w:hAnsi="Doulos SIL" w:cs="Doulos SIL"/>
        </w:rPr>
        <w:t>Melehy</w:t>
      </w:r>
      <w:proofErr w:type="spellEnd"/>
      <w:r>
        <w:rPr>
          <w:rFonts w:ascii="Doulos SIL" w:hAnsi="Doulos SIL" w:cs="Doulos SIL"/>
        </w:rPr>
        <w:t>, 2002: 36).</w:t>
      </w:r>
    </w:p>
    <w:p w14:paraId="11AE3273" w14:textId="44A0E9D6" w:rsidR="00A41414" w:rsidRDefault="00A41414" w:rsidP="00331A82">
      <w:pPr>
        <w:spacing w:line="480" w:lineRule="auto"/>
        <w:contextualSpacing/>
        <w:rPr>
          <w:rFonts w:ascii="Doulos SIL" w:hAnsi="Doulos SIL" w:cs="Doulos SIL"/>
        </w:rPr>
      </w:pPr>
      <w:r>
        <w:rPr>
          <w:rFonts w:ascii="Doulos SIL" w:hAnsi="Doulos SIL" w:cs="Doulos SIL"/>
        </w:rPr>
        <w:lastRenderedPageBreak/>
        <w:t>References</w:t>
      </w:r>
    </w:p>
    <w:p w14:paraId="6C37A2B6" w14:textId="77777777" w:rsidR="00A41414" w:rsidRDefault="00A41414" w:rsidP="00331A82">
      <w:pPr>
        <w:spacing w:line="480" w:lineRule="auto"/>
        <w:contextualSpacing/>
        <w:rPr>
          <w:rFonts w:ascii="Doulos SIL" w:hAnsi="Doulos SIL" w:cs="Doulos SIL"/>
        </w:rPr>
      </w:pPr>
    </w:p>
    <w:p w14:paraId="1F4F8913" w14:textId="494A6C5A" w:rsidR="00A41414" w:rsidRDefault="00A41414" w:rsidP="00A41414">
      <w:pPr>
        <w:spacing w:line="480" w:lineRule="auto"/>
        <w:ind w:left="720" w:hanging="720"/>
        <w:contextualSpacing/>
        <w:rPr>
          <w:rFonts w:ascii="Doulos SIL" w:hAnsi="Doulos SIL" w:cs="Doulos SIL"/>
        </w:rPr>
      </w:pPr>
      <w:r>
        <w:rPr>
          <w:rFonts w:ascii="Doulos SIL" w:hAnsi="Doulos SIL" w:cs="Doulos SIL"/>
        </w:rPr>
        <w:t>Hake S. (1992) Passions and Deceptions: The Early Films of Ernst Lubitsch. Princeton University Press. Print.</w:t>
      </w:r>
    </w:p>
    <w:p w14:paraId="37848348" w14:textId="59EE2C67" w:rsidR="00A41414" w:rsidRDefault="00A41414" w:rsidP="00A41414">
      <w:pPr>
        <w:spacing w:line="480" w:lineRule="auto"/>
        <w:ind w:left="720" w:hanging="720"/>
        <w:contextualSpacing/>
        <w:rPr>
          <w:rFonts w:ascii="Doulos SIL" w:hAnsi="Doulos SIL" w:cs="Doulos SIL"/>
        </w:rPr>
      </w:pPr>
      <w:proofErr w:type="spellStart"/>
      <w:r>
        <w:rPr>
          <w:rFonts w:ascii="Doulos SIL" w:hAnsi="Doulos SIL" w:cs="Doulos SIL"/>
        </w:rPr>
        <w:t>Melehy</w:t>
      </w:r>
      <w:proofErr w:type="spellEnd"/>
      <w:r>
        <w:rPr>
          <w:rFonts w:ascii="Doulos SIL" w:hAnsi="Doulos SIL" w:cs="Doulos SIL"/>
        </w:rPr>
        <w:t xml:space="preserve">, H (2002) </w:t>
      </w:r>
      <w:r w:rsidRPr="00A41414">
        <w:rPr>
          <w:rFonts w:ascii="Doulos SIL" w:hAnsi="Doulos SIL" w:cs="Doulos SIL"/>
        </w:rPr>
        <w:t>Lubitsch's "To Be or Not to Be": The Question of Simulation in Cinema</w:t>
      </w:r>
      <w:r>
        <w:rPr>
          <w:rFonts w:ascii="Doulos SIL" w:hAnsi="Doulos SIL" w:cs="Doulos SIL"/>
        </w:rPr>
        <w:t xml:space="preserve">, </w:t>
      </w:r>
      <w:r>
        <w:rPr>
          <w:rFonts w:ascii="Doulos SIL" w:hAnsi="Doulos SIL" w:cs="Doulos SIL"/>
          <w:i/>
        </w:rPr>
        <w:t xml:space="preserve">Film Criticism. </w:t>
      </w:r>
      <w:r>
        <w:rPr>
          <w:rFonts w:ascii="Doulos SIL" w:hAnsi="Doulos SIL" w:cs="Doulos SIL"/>
        </w:rPr>
        <w:t>Allegheny College.  Vol. 26, No. 2. Pp. 19-40</w:t>
      </w:r>
    </w:p>
    <w:p w14:paraId="14A2D8BE" w14:textId="66BE6A4A" w:rsidR="00A41414" w:rsidRPr="00A41414" w:rsidRDefault="00A41414" w:rsidP="00A41414">
      <w:pPr>
        <w:spacing w:line="480" w:lineRule="auto"/>
        <w:ind w:left="720" w:hanging="720"/>
        <w:contextualSpacing/>
        <w:rPr>
          <w:rFonts w:ascii="Doulos SIL" w:hAnsi="Doulos SIL" w:cs="Doulos SIL"/>
        </w:rPr>
      </w:pPr>
      <w:proofErr w:type="spellStart"/>
      <w:r>
        <w:rPr>
          <w:rFonts w:ascii="Doulos SIL" w:hAnsi="Doulos SIL" w:cs="Doulos SIL"/>
        </w:rPr>
        <w:t>O’Laoghaire</w:t>
      </w:r>
      <w:proofErr w:type="spellEnd"/>
      <w:r>
        <w:rPr>
          <w:rFonts w:ascii="Doulos SIL" w:hAnsi="Doulos SIL" w:cs="Doulos SIL"/>
        </w:rPr>
        <w:t xml:space="preserve">, L (1953) Three Film Pioneers II: Ernst Lubitsch, </w:t>
      </w:r>
      <w:r>
        <w:rPr>
          <w:rFonts w:ascii="Doulos SIL" w:hAnsi="Doulos SIL" w:cs="Doulos SIL"/>
          <w:i/>
        </w:rPr>
        <w:t>The Irish Monthly.</w:t>
      </w:r>
      <w:r>
        <w:rPr>
          <w:rFonts w:ascii="Doulos SIL" w:hAnsi="Doulos SIL" w:cs="Doulos SIL"/>
        </w:rPr>
        <w:t xml:space="preserve"> Vol. 81, No. 960, pp. 308-314</w:t>
      </w:r>
    </w:p>
    <w:sectPr w:rsidR="00A41414" w:rsidRPr="00A41414" w:rsidSect="00891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00000003" w:usb1="00000000" w:usb2="00000000" w:usb3="00000000" w:csb0="00000001" w:csb1="00000000"/>
  </w:font>
  <w:font w:name="Times New Roman">
    <w:panose1 w:val="02020603050405020304"/>
    <w:charset w:val="00"/>
    <w:family w:val="roman"/>
    <w:pitch w:val="variable"/>
    <w:sig w:usb0="20002A87" w:usb1="80000000" w:usb2="00000008" w:usb3="00000000" w:csb0="000001FF" w:csb1="00000000"/>
  </w:font>
  <w:font w:name="Doulos SIL">
    <w:panose1 w:val="020B0604020202020204"/>
    <w:charset w:val="4D"/>
    <w:family w:val="auto"/>
    <w:pitch w:val="variable"/>
    <w:sig w:usb0="A00002FF" w:usb1="5200A1FF" w:usb2="02000009"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15A"/>
    <w:rsid w:val="001064E6"/>
    <w:rsid w:val="00217695"/>
    <w:rsid w:val="00331A82"/>
    <w:rsid w:val="00891186"/>
    <w:rsid w:val="00A41414"/>
    <w:rsid w:val="00DA41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1D3243A"/>
  <w15:chartTrackingRefBased/>
  <w15:docId w15:val="{4E54DF83-BCD8-D940-9EEC-242A8932F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184</TotalTime>
  <Pages>3</Pages>
  <Words>521</Words>
  <Characters>2608</Characters>
  <Application>Microsoft Office Word</Application>
  <DocSecurity>0</DocSecurity>
  <Lines>521</Lines>
  <Paragraphs>521</Paragraphs>
  <ScaleCrop>false</ScaleCrop>
  <Company/>
  <LinksUpToDate>false</LinksUpToDate>
  <CharactersWithSpaces>2608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4</cp:revision>
  <dcterms:created xsi:type="dcterms:W3CDTF">2019-02-09T20:47:00Z</dcterms:created>
  <dcterms:modified xsi:type="dcterms:W3CDTF">2019-02-14T17:11:00Z</dcterms:modified>
</cp:coreProperties>
</file>